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CE335">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p>
    <w:p w14:paraId="5B3336B9">
      <w:pPr>
        <w:spacing w:line="360" w:lineRule="auto"/>
        <w:jc w:val="center"/>
        <w:rPr>
          <w:rFonts w:hint="eastAsia" w:ascii="方正小标宋_GBK" w:hAnsi="方正小标宋_GBK" w:eastAsia="方正小标宋_GBK" w:cs="方正小标宋_GBK"/>
          <w:b w:val="0"/>
          <w:bCs/>
          <w:sz w:val="56"/>
          <w:szCs w:val="56"/>
          <w:highlight w:val="none"/>
          <w:lang w:val="en-US" w:eastAsia="zh-CN"/>
        </w:rPr>
      </w:pPr>
      <w:r>
        <w:rPr>
          <w:rFonts w:hint="eastAsia" w:ascii="方正小标宋_GBK" w:hAnsi="方正小标宋_GBK" w:eastAsia="方正小标宋_GBK" w:cs="方正小标宋_GBK"/>
          <w:b w:val="0"/>
          <w:bCs/>
          <w:sz w:val="56"/>
          <w:szCs w:val="56"/>
          <w:highlight w:val="none"/>
          <w:lang w:val="en-US" w:eastAsia="zh-CN"/>
        </w:rPr>
        <w:t>衡阳（国际）眼镜小镇公寓楼家具、电器供应商招标代理机构比选</w:t>
      </w:r>
    </w:p>
    <w:p w14:paraId="2AB7BD7F">
      <w:pPr>
        <w:pStyle w:val="10"/>
        <w:ind w:left="0" w:leftChars="0" w:firstLine="0" w:firstLineChars="0"/>
        <w:rPr>
          <w:sz w:val="36"/>
          <w:szCs w:val="36"/>
          <w:highlight w:val="none"/>
        </w:rPr>
      </w:pPr>
    </w:p>
    <w:p w14:paraId="67562CC8">
      <w:pPr>
        <w:pStyle w:val="5"/>
        <w:spacing w:line="480" w:lineRule="exact"/>
        <w:ind w:left="0" w:leftChars="0"/>
        <w:jc w:val="center"/>
        <w:rPr>
          <w:rFonts w:hint="eastAsia" w:ascii="华文中宋" w:hAnsi="华文中宋" w:eastAsia="华文中宋"/>
          <w:b/>
          <w:sz w:val="48"/>
          <w:szCs w:val="48"/>
          <w:highlight w:val="none"/>
        </w:rPr>
      </w:pPr>
    </w:p>
    <w:p w14:paraId="407FBD34">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p>
    <w:p w14:paraId="1DAC6DC8">
      <w:pPr>
        <w:pStyle w:val="13"/>
        <w:rPr>
          <w:rFonts w:hint="eastAsia"/>
          <w:highlight w:val="none"/>
        </w:rPr>
      </w:pPr>
    </w:p>
    <w:p w14:paraId="6070689F">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4836AE85">
      <w:pPr>
        <w:pStyle w:val="10"/>
        <w:ind w:firstLine="964"/>
        <w:rPr>
          <w:rFonts w:hint="eastAsia" w:ascii="方正小标宋_GBK" w:hAnsi="方正小标宋_GBK" w:eastAsia="方正小标宋_GBK" w:cs="方正小标宋_GBK"/>
          <w:b/>
          <w:color w:val="auto"/>
          <w:kern w:val="2"/>
          <w:sz w:val="48"/>
          <w:szCs w:val="48"/>
          <w:highlight w:val="none"/>
        </w:rPr>
      </w:pPr>
    </w:p>
    <w:p w14:paraId="74274E70">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735C635A">
      <w:pPr>
        <w:pStyle w:val="10"/>
        <w:ind w:firstLine="964"/>
        <w:rPr>
          <w:rFonts w:hint="eastAsia" w:ascii="方正小标宋_GBK" w:hAnsi="方正小标宋_GBK" w:eastAsia="方正小标宋_GBK" w:cs="方正小标宋_GBK"/>
          <w:b/>
          <w:color w:val="auto"/>
          <w:kern w:val="2"/>
          <w:sz w:val="48"/>
          <w:szCs w:val="48"/>
          <w:highlight w:val="none"/>
        </w:rPr>
      </w:pPr>
    </w:p>
    <w:p w14:paraId="5BF4CB8A">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50CBDB3A">
      <w:pPr>
        <w:pStyle w:val="10"/>
        <w:ind w:firstLine="964"/>
        <w:rPr>
          <w:rFonts w:hint="eastAsia" w:ascii="方正小标宋_GBK" w:hAnsi="方正小标宋_GBK" w:eastAsia="方正小标宋_GBK" w:cs="方正小标宋_GBK"/>
          <w:b/>
          <w:color w:val="auto"/>
          <w:kern w:val="2"/>
          <w:sz w:val="48"/>
          <w:szCs w:val="48"/>
          <w:highlight w:val="none"/>
        </w:rPr>
      </w:pPr>
    </w:p>
    <w:p w14:paraId="0E5419DB">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15DDC903">
      <w:pPr>
        <w:pStyle w:val="5"/>
        <w:spacing w:line="480" w:lineRule="exact"/>
        <w:ind w:left="0" w:leftChars="0"/>
        <w:jc w:val="center"/>
        <w:rPr>
          <w:rFonts w:ascii="华文中宋" w:hAnsi="华文中宋" w:eastAsia="华文中宋"/>
          <w:b/>
          <w:sz w:val="52"/>
          <w:szCs w:val="52"/>
          <w:highlight w:val="none"/>
        </w:rPr>
      </w:pPr>
    </w:p>
    <w:p w14:paraId="6E22B8DA">
      <w:pPr>
        <w:pStyle w:val="10"/>
        <w:ind w:firstLine="0" w:firstLineChars="0"/>
        <w:rPr>
          <w:highlight w:val="none"/>
        </w:rPr>
      </w:pPr>
    </w:p>
    <w:p w14:paraId="5F757AA3">
      <w:pPr>
        <w:pStyle w:val="5"/>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6FB150EA">
      <w:pPr>
        <w:pStyle w:val="5"/>
        <w:adjustRightInd w:val="0"/>
        <w:snapToGrid w:val="0"/>
        <w:spacing w:before="156" w:beforeLines="50" w:line="480" w:lineRule="exact"/>
        <w:jc w:val="center"/>
        <w:rPr>
          <w:rFonts w:hint="eastAsia" w:ascii="方正小标宋_GBK" w:hAnsi="方正小标宋_GBK" w:eastAsia="方正小标宋_GBK" w:cs="方正小标宋_GBK"/>
          <w:b w:val="0"/>
          <w:bCs/>
          <w:sz w:val="24"/>
          <w:szCs w:val="32"/>
          <w:highlight w:val="none"/>
        </w:rPr>
      </w:pPr>
      <w:r>
        <w:rPr>
          <w:rFonts w:hint="eastAsia" w:ascii="方正小标宋_GBK" w:hAnsi="方正小标宋_GBK" w:eastAsia="方正小标宋_GBK" w:cs="方正小标宋_GBK"/>
          <w:b w:val="0"/>
          <w:bCs/>
          <w:sz w:val="40"/>
          <w:szCs w:val="32"/>
          <w:highlight w:val="none"/>
          <w:lang w:val="en-US" w:eastAsia="zh-CN"/>
        </w:rPr>
        <w:t>衡阳视界科技发展有限公司</w:t>
      </w:r>
    </w:p>
    <w:p w14:paraId="7E54FC5C">
      <w:pPr>
        <w:pStyle w:val="5"/>
        <w:adjustRightInd w:val="0"/>
        <w:snapToGrid w:val="0"/>
        <w:spacing w:line="480" w:lineRule="exact"/>
        <w:ind w:left="0" w:leftChars="0"/>
        <w:jc w:val="center"/>
        <w:rPr>
          <w:rFonts w:hint="eastAsia" w:ascii="方正小标宋_GBK" w:hAnsi="方正小标宋_GBK" w:eastAsia="方正小标宋_GBK" w:cs="方正小标宋_GBK"/>
          <w:b w:val="0"/>
          <w:bCs/>
          <w:spacing w:val="160"/>
          <w:sz w:val="44"/>
          <w:szCs w:val="44"/>
          <w:highlight w:val="none"/>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四</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lang w:val="en-US" w:eastAsia="zh-CN"/>
        </w:rPr>
        <w:t>十</w:t>
      </w:r>
      <w:r>
        <w:rPr>
          <w:rFonts w:hint="eastAsia" w:ascii="方正小标宋_GBK" w:hAnsi="方正小标宋_GBK" w:eastAsia="方正小标宋_GBK" w:cs="方正小标宋_GBK"/>
          <w:b w:val="0"/>
          <w:bCs/>
          <w:sz w:val="40"/>
          <w:szCs w:val="32"/>
          <w:highlight w:val="none"/>
        </w:rPr>
        <w:t>月</w:t>
      </w:r>
    </w:p>
    <w:p w14:paraId="6070275B">
      <w:pPr>
        <w:pStyle w:val="9"/>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41567205">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ascii="宋体" w:hAnsi="宋体"/>
          <w:b/>
          <w:bCs/>
          <w:color w:val="auto"/>
          <w:sz w:val="24"/>
          <w:highlight w:val="none"/>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rPr>
        <w:t>1</w:t>
      </w:r>
    </w:p>
    <w:p w14:paraId="7F260B19">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color w:val="auto"/>
          <w:spacing w:val="10"/>
          <w:sz w:val="24"/>
          <w:highlight w:val="none"/>
          <w:lang w:val="en-US" w:eastAsia="zh-CN"/>
        </w:rPr>
      </w:pPr>
      <w:r>
        <w:rPr>
          <w:rFonts w:hint="eastAsia" w:ascii="宋体" w:hAnsi="宋体"/>
          <w:b/>
          <w:color w:val="auto"/>
          <w:sz w:val="24"/>
          <w:highlight w:val="none"/>
        </w:rPr>
        <w:t>第二章  比选须知</w:t>
      </w:r>
      <w:r>
        <w:rPr>
          <w:rFonts w:hint="eastAsia" w:ascii="宋体" w:hAnsi="宋体"/>
          <w:b/>
          <w:color w:val="auto"/>
          <w:sz w:val="24"/>
          <w:highlight w:val="none"/>
          <w:lang w:val="en-US" w:eastAsia="zh-CN"/>
        </w:rPr>
        <w:t>文件</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5</w:t>
      </w:r>
    </w:p>
    <w:p w14:paraId="14D8CCDC">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比选流程</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17</w:t>
      </w:r>
    </w:p>
    <w:p w14:paraId="12EE7F77">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9989EF1">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1C3F340">
      <w:pPr>
        <w:pStyle w:val="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D0D6BDC">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425BEC9">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10DCBE6A">
      <w:pPr>
        <w:pStyle w:val="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F84638A">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59D3FB0">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E8299D1">
      <w:pPr>
        <w:pStyle w:val="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B276760">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75117CD">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F6104F0">
      <w:pPr>
        <w:pStyle w:val="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1308B3BF">
      <w:pPr>
        <w:keepNext w:val="0"/>
        <w:keepLines w:val="0"/>
        <w:pageBreakBefore w:val="0"/>
        <w:kinsoku/>
        <w:wordWrap/>
        <w:overflowPunct/>
        <w:topLinePunct w:val="0"/>
        <w:autoSpaceDE/>
        <w:autoSpaceDN/>
        <w:bidi w:val="0"/>
        <w:spacing w:line="480" w:lineRule="exact"/>
        <w:rPr>
          <w:color w:val="auto"/>
          <w:highlight w:val="none"/>
        </w:rPr>
      </w:pPr>
    </w:p>
    <w:p w14:paraId="146112BB">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62E16D76">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5267FE32">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5EF82D1">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CECC10E">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F3F95F0">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238668CE">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43B93634">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14:paraId="49F0A03D">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pPr>
    </w:p>
    <w:p w14:paraId="1F50BD2C">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color w:val="auto"/>
          <w:highlight w:val="none"/>
          <w:lang w:val="en-US" w:eastAsia="zh-CN"/>
        </w:rPr>
      </w:pPr>
      <w:r>
        <w:rPr>
          <w:rFonts w:hint="eastAsia" w:ascii="黑体" w:hAnsi="黑体" w:eastAsia="黑体" w:cs="黑体"/>
          <w:b/>
          <w:bCs/>
          <w:color w:val="auto"/>
          <w:sz w:val="40"/>
          <w:szCs w:val="40"/>
          <w:highlight w:val="none"/>
          <w:shd w:val="clear" w:color="auto" w:fill="FFFFFF"/>
          <w:lang w:val="en-US" w:eastAsia="zh-CN"/>
        </w:rPr>
        <w:t xml:space="preserve">第一章  </w:t>
      </w:r>
      <w:r>
        <w:rPr>
          <w:rFonts w:hint="eastAsia" w:ascii="黑体" w:hAnsi="黑体" w:eastAsia="黑体" w:cs="黑体"/>
          <w:b/>
          <w:bCs/>
          <w:color w:val="auto"/>
          <w:sz w:val="40"/>
          <w:szCs w:val="40"/>
          <w:highlight w:val="none"/>
          <w:shd w:val="clear" w:color="auto" w:fill="FFFFFF"/>
        </w:rPr>
        <w:t>比选</w:t>
      </w:r>
      <w:r>
        <w:rPr>
          <w:rFonts w:hint="eastAsia" w:ascii="黑体" w:hAnsi="黑体" w:eastAsia="黑体" w:cs="黑体"/>
          <w:b/>
          <w:bCs/>
          <w:color w:val="auto"/>
          <w:sz w:val="40"/>
          <w:szCs w:val="40"/>
          <w:highlight w:val="none"/>
          <w:shd w:val="clear" w:color="auto" w:fill="FFFFFF"/>
          <w:lang w:val="en-US" w:eastAsia="zh-CN"/>
        </w:rPr>
        <w:t>公告</w:t>
      </w:r>
    </w:p>
    <w:p w14:paraId="6B84F963">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19"/>
          <w:rFonts w:hint="eastAsia" w:ascii="黑体" w:hAnsi="黑体" w:eastAsia="黑体" w:cs="黑体"/>
          <w:color w:val="auto"/>
          <w:sz w:val="32"/>
          <w:szCs w:val="32"/>
          <w:highlight w:val="none"/>
          <w:shd w:val="clear" w:color="auto" w:fill="FFFFFF"/>
          <w:lang w:eastAsia="zh-CN"/>
        </w:rPr>
      </w:pPr>
      <w:r>
        <w:rPr>
          <w:rStyle w:val="19"/>
          <w:rFonts w:hint="eastAsia" w:ascii="黑体" w:hAnsi="黑体" w:eastAsia="黑体" w:cs="黑体"/>
          <w:color w:val="auto"/>
          <w:sz w:val="32"/>
          <w:szCs w:val="32"/>
          <w:highlight w:val="none"/>
          <w:shd w:val="clear" w:color="auto" w:fill="FFFFFF"/>
          <w:lang w:val="en-US" w:eastAsia="zh-CN"/>
        </w:rPr>
        <w:t>一、</w:t>
      </w:r>
      <w:r>
        <w:rPr>
          <w:rStyle w:val="19"/>
          <w:rFonts w:hint="eastAsia" w:ascii="黑体" w:hAnsi="黑体" w:eastAsia="黑体" w:cs="黑体"/>
          <w:color w:val="auto"/>
          <w:sz w:val="32"/>
          <w:szCs w:val="32"/>
          <w:highlight w:val="none"/>
          <w:shd w:val="clear" w:color="auto" w:fill="FFFFFF"/>
        </w:rPr>
        <w:t>项目概况</w:t>
      </w:r>
    </w:p>
    <w:p w14:paraId="0B47CD88">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1.项目名称：衡阳（国际）眼镜小镇公寓楼家具、电器供应商招标代理机构比选</w:t>
      </w:r>
    </w:p>
    <w:p w14:paraId="45262F98">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2.项目地点：衡阳（国际）眼镜小镇</w:t>
      </w:r>
    </w:p>
    <w:p w14:paraId="5A56C687">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19"/>
          <w:rFonts w:hint="default" w:ascii="黑体" w:hAnsi="黑体" w:eastAsia="黑体" w:cs="黑体"/>
          <w:color w:val="auto"/>
          <w:sz w:val="32"/>
          <w:szCs w:val="32"/>
          <w:highlight w:val="none"/>
          <w:shd w:val="clear" w:color="auto" w:fill="FFFFFF"/>
          <w:lang w:val="en-US" w:eastAsia="zh-CN"/>
        </w:rPr>
      </w:pPr>
      <w:r>
        <w:rPr>
          <w:rStyle w:val="19"/>
          <w:rFonts w:hint="eastAsia" w:ascii="黑体" w:hAnsi="黑体" w:eastAsia="黑体" w:cs="黑体"/>
          <w:color w:val="auto"/>
          <w:sz w:val="32"/>
          <w:szCs w:val="32"/>
          <w:highlight w:val="none"/>
          <w:shd w:val="clear" w:color="auto" w:fill="FFFFFF"/>
        </w:rPr>
        <w:t>二、服务内容</w:t>
      </w:r>
    </w:p>
    <w:p w14:paraId="3FF483B2">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default"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本次公寓楼家具、电器供应商服务费暂估为700万元。本次选定代理比选范围为衡阳（国际）眼镜小镇公寓楼家具、电器供应商公开招标的招标代理工作，具体代理任务在招标代理合同中明确。</w:t>
      </w:r>
    </w:p>
    <w:p w14:paraId="1C8D1E71">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643" w:firstLineChars="200"/>
        <w:jc w:val="left"/>
        <w:rPr>
          <w:rStyle w:val="19"/>
          <w:rFonts w:hint="eastAsia" w:ascii="黑体" w:hAnsi="黑体" w:eastAsia="黑体" w:cs="黑体"/>
          <w:color w:val="auto"/>
          <w:sz w:val="32"/>
          <w:szCs w:val="32"/>
          <w:highlight w:val="none"/>
          <w:shd w:val="clear" w:color="auto" w:fill="FFFFFF"/>
          <w:lang w:val="en-US" w:eastAsia="zh-CN"/>
        </w:rPr>
      </w:pPr>
      <w:r>
        <w:rPr>
          <w:rStyle w:val="19"/>
          <w:rFonts w:hint="eastAsia" w:ascii="黑体" w:hAnsi="黑体" w:eastAsia="黑体" w:cs="黑体"/>
          <w:color w:val="auto"/>
          <w:sz w:val="32"/>
          <w:szCs w:val="32"/>
          <w:highlight w:val="none"/>
          <w:shd w:val="clear" w:color="auto" w:fill="FFFFFF"/>
          <w:lang w:val="en-US" w:eastAsia="zh-CN"/>
        </w:rPr>
        <w:t>控制价</w:t>
      </w:r>
    </w:p>
    <w:p w14:paraId="23C2C0C1">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本招标代理服务费参照计价格〔2002〕1980号文规定的收费标准计取，上限值折扣为50 %。招标代理服务费由本代理项目中标单位支付，参选人报价折扣不得高于上限值，否则视为无效报价。</w:t>
      </w:r>
    </w:p>
    <w:p w14:paraId="547FB10A">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注：招标代理过程中如发生非招标代理机构原因造成招标失败时，招标代理服务费由业主按以下方法支付：</w:t>
      </w:r>
    </w:p>
    <w:p w14:paraId="474F6C2F">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1.未进入评标阶段：本次招标代理服务费支付30%，重新招标仍未进入评标阶段，不再重复支付；</w:t>
      </w:r>
    </w:p>
    <w:p w14:paraId="25868E5F">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2.已进入评标阶段：本次招标代理服务费支付50%。</w:t>
      </w:r>
    </w:p>
    <w:p w14:paraId="64A98BC9">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19"/>
          <w:rFonts w:hint="eastAsia" w:ascii="黑体" w:hAnsi="黑体" w:eastAsia="黑体" w:cs="黑体"/>
          <w:color w:val="auto"/>
          <w:sz w:val="32"/>
          <w:szCs w:val="32"/>
          <w:highlight w:val="none"/>
          <w:shd w:val="clear" w:color="auto" w:fill="FFFFFF"/>
          <w:lang w:eastAsia="zh-CN"/>
        </w:rPr>
      </w:pPr>
      <w:r>
        <w:rPr>
          <w:rStyle w:val="19"/>
          <w:rFonts w:hint="eastAsia" w:ascii="黑体" w:hAnsi="黑体" w:eastAsia="黑体" w:cs="黑体"/>
          <w:color w:val="auto"/>
          <w:sz w:val="32"/>
          <w:szCs w:val="32"/>
          <w:highlight w:val="none"/>
          <w:shd w:val="clear" w:color="auto" w:fill="FFFFFF"/>
          <w:lang w:val="en-US" w:eastAsia="zh-CN"/>
        </w:rPr>
        <w:t>四、</w:t>
      </w:r>
      <w:r>
        <w:rPr>
          <w:rStyle w:val="19"/>
          <w:rFonts w:hint="eastAsia" w:ascii="黑体" w:hAnsi="黑体" w:eastAsia="黑体" w:cs="黑体"/>
          <w:color w:val="auto"/>
          <w:sz w:val="32"/>
          <w:szCs w:val="32"/>
          <w:highlight w:val="none"/>
          <w:shd w:val="clear" w:color="auto" w:fill="FFFFFF"/>
        </w:rPr>
        <w:t>资</w:t>
      </w:r>
      <w:r>
        <w:rPr>
          <w:rStyle w:val="19"/>
          <w:rFonts w:hint="eastAsia" w:ascii="黑体" w:hAnsi="黑体" w:eastAsia="黑体" w:cs="黑体"/>
          <w:color w:val="auto"/>
          <w:sz w:val="32"/>
          <w:szCs w:val="32"/>
          <w:highlight w:val="none"/>
          <w:shd w:val="clear" w:color="auto" w:fill="FFFFFF"/>
          <w:lang w:val="en-US" w:eastAsia="zh-CN"/>
        </w:rPr>
        <w:t>格</w:t>
      </w:r>
      <w:r>
        <w:rPr>
          <w:rStyle w:val="19"/>
          <w:rFonts w:hint="eastAsia" w:ascii="黑体" w:hAnsi="黑体" w:eastAsia="黑体" w:cs="黑体"/>
          <w:color w:val="auto"/>
          <w:sz w:val="32"/>
          <w:szCs w:val="32"/>
          <w:highlight w:val="none"/>
          <w:shd w:val="clear" w:color="auto" w:fill="FFFFFF"/>
        </w:rPr>
        <w:t>要求</w:t>
      </w:r>
    </w:p>
    <w:p w14:paraId="49263DEF">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1.具有独立法人资格并依法取得营业执照，营业执照处于有效期。</w:t>
      </w:r>
    </w:p>
    <w:p w14:paraId="53A9322B">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default" w:ascii="Times New Roman" w:hAnsi="Times New Roman" w:eastAsia="方正仿宋_GB2312" w:cs="Times New Roman"/>
          <w:b w:val="0"/>
          <w:bCs w:val="0"/>
          <w:color w:val="auto"/>
          <w:spacing w:val="0"/>
          <w:kern w:val="2"/>
          <w:position w:val="0"/>
          <w:sz w:val="32"/>
          <w:szCs w:val="32"/>
          <w:highlight w:val="none"/>
          <w:shd w:val="clear" w:color="auto" w:fill="auto"/>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2.招标</w:t>
      </w:r>
      <w:r>
        <w:rPr>
          <w:rFonts w:hint="eastAsia" w:ascii="Times New Roman" w:hAnsi="Times New Roman" w:eastAsia="方正仿宋_GB2312" w:cs="Times New Roman"/>
          <w:b w:val="0"/>
          <w:bCs w:val="0"/>
          <w:color w:val="auto"/>
          <w:spacing w:val="0"/>
          <w:kern w:val="2"/>
          <w:position w:val="0"/>
          <w:sz w:val="32"/>
          <w:szCs w:val="32"/>
          <w:lang w:val="en-US" w:eastAsia="zh-CN" w:bidi="ar-SA"/>
        </w:rPr>
        <w:t>代理机构须</w:t>
      </w:r>
      <w:r>
        <w:rPr>
          <w:rFonts w:hint="eastAsia" w:ascii="Times New Roman" w:hAnsi="Times New Roman" w:eastAsia="方正仿宋_GB2312" w:cs="Times New Roman"/>
          <w:b w:val="0"/>
          <w:bCs w:val="0"/>
          <w:color w:val="auto"/>
          <w:spacing w:val="0"/>
          <w:kern w:val="2"/>
          <w:position w:val="0"/>
          <w:sz w:val="32"/>
          <w:szCs w:val="32"/>
          <w:highlight w:val="none"/>
          <w:shd w:val="clear" w:color="auto" w:fill="auto"/>
          <w:lang w:val="en-US" w:eastAsia="zh-CN" w:bidi="ar-SA"/>
        </w:rPr>
        <w:t>在湖南省招标投标监管网登记备</w:t>
      </w:r>
      <w:r>
        <w:rPr>
          <w:rFonts w:hint="eastAsia" w:eastAsia="方正仿宋_GB2312" w:cs="Times New Roman"/>
          <w:b w:val="0"/>
          <w:bCs w:val="0"/>
          <w:color w:val="auto"/>
          <w:spacing w:val="0"/>
          <w:kern w:val="2"/>
          <w:position w:val="0"/>
          <w:sz w:val="32"/>
          <w:szCs w:val="32"/>
          <w:highlight w:val="none"/>
          <w:shd w:val="clear" w:color="auto" w:fill="auto"/>
          <w:lang w:val="en-US" w:eastAsia="zh-CN" w:bidi="ar-SA"/>
        </w:rPr>
        <w:t>案（</w:t>
      </w:r>
      <w:r>
        <w:rPr>
          <w:rFonts w:hint="eastAsia" w:eastAsia="方正仿宋_GB2312" w:cs="Times New Roman"/>
          <w:b w:val="0"/>
          <w:bCs w:val="0"/>
          <w:color w:val="auto"/>
          <w:spacing w:val="0"/>
          <w:kern w:val="2"/>
          <w:position w:val="0"/>
          <w:sz w:val="32"/>
          <w:szCs w:val="32"/>
          <w:highlight w:val="none"/>
          <w:lang w:val="en-US" w:eastAsia="zh-CN" w:bidi="ar-SA"/>
        </w:rPr>
        <w:t>备案信息截图</w:t>
      </w:r>
      <w:r>
        <w:rPr>
          <w:rFonts w:hint="eastAsia" w:ascii="Times New Roman" w:hAnsi="Times New Roman" w:eastAsia="方正仿宋_GB2312" w:cs="Times New Roman"/>
          <w:b w:val="0"/>
          <w:bCs w:val="0"/>
          <w:color w:val="auto"/>
          <w:spacing w:val="0"/>
          <w:kern w:val="2"/>
          <w:position w:val="0"/>
          <w:sz w:val="32"/>
          <w:szCs w:val="32"/>
          <w:highlight w:val="none"/>
          <w:lang w:val="en-US" w:eastAsia="zh-CN" w:bidi="ar-SA"/>
        </w:rPr>
        <w:t>打印并加盖参选人公章</w:t>
      </w:r>
      <w:r>
        <w:rPr>
          <w:rFonts w:hint="eastAsia" w:eastAsia="方正仿宋_GB2312" w:cs="Times New Roman"/>
          <w:b w:val="0"/>
          <w:bCs w:val="0"/>
          <w:color w:val="auto"/>
          <w:spacing w:val="0"/>
          <w:kern w:val="2"/>
          <w:position w:val="0"/>
          <w:sz w:val="32"/>
          <w:szCs w:val="32"/>
          <w:highlight w:val="none"/>
          <w:shd w:val="clear" w:color="auto" w:fill="auto"/>
          <w:lang w:val="en-US" w:eastAsia="zh-CN" w:bidi="ar-SA"/>
        </w:rPr>
        <w:t>）。</w:t>
      </w:r>
    </w:p>
    <w:p w14:paraId="349C05CD">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color w:val="auto"/>
          <w:spacing w:val="0"/>
          <w:kern w:val="2"/>
          <w:position w:val="0"/>
          <w:sz w:val="32"/>
          <w:szCs w:val="32"/>
          <w:highlight w:val="none"/>
          <w:lang w:val="en-US" w:eastAsia="zh-CN" w:bidi="ar-SA"/>
        </w:rPr>
      </w:pPr>
      <w:r>
        <w:rPr>
          <w:rFonts w:hint="eastAsia" w:ascii="Times New Roman" w:hAnsi="Times New Roman" w:eastAsia="方正仿宋_GB2312" w:cs="Times New Roman"/>
          <w:b w:val="0"/>
          <w:bCs w:val="0"/>
          <w:color w:val="auto"/>
          <w:spacing w:val="0"/>
          <w:kern w:val="2"/>
          <w:position w:val="0"/>
          <w:sz w:val="32"/>
          <w:szCs w:val="32"/>
          <w:highlight w:val="none"/>
          <w:lang w:val="en-US" w:eastAsia="zh-CN" w:bidi="ar-SA"/>
        </w:rPr>
        <w:t>3.拟任本项目负责人和项目组其它成员须在湖南省招标投标监管网认证通过的专职人员，且为本单位在职员工（提供</w:t>
      </w:r>
      <w:r>
        <w:rPr>
          <w:rFonts w:hint="eastAsia" w:eastAsia="方正仿宋_GB2312" w:cs="Times New Roman"/>
          <w:b w:val="0"/>
          <w:bCs w:val="0"/>
          <w:color w:val="auto"/>
          <w:spacing w:val="0"/>
          <w:kern w:val="2"/>
          <w:position w:val="0"/>
          <w:sz w:val="32"/>
          <w:szCs w:val="32"/>
          <w:highlight w:val="none"/>
          <w:lang w:val="en-US" w:eastAsia="zh-CN" w:bidi="ar-SA"/>
        </w:rPr>
        <w:t>专职人员认证信息截图，并提供</w:t>
      </w:r>
      <w:r>
        <w:rPr>
          <w:rFonts w:hint="eastAsia" w:ascii="Times New Roman" w:hAnsi="Times New Roman" w:eastAsia="方正仿宋_GB2312" w:cs="Times New Roman"/>
          <w:b w:val="0"/>
          <w:bCs w:val="0"/>
          <w:color w:val="auto"/>
          <w:spacing w:val="0"/>
          <w:kern w:val="2"/>
          <w:position w:val="0"/>
          <w:sz w:val="32"/>
          <w:szCs w:val="32"/>
          <w:highlight w:val="none"/>
          <w:lang w:val="en-US" w:eastAsia="zh-CN" w:bidi="ar-SA"/>
        </w:rPr>
        <w:t>由劳动保障部门出具的2024年</w:t>
      </w:r>
      <w:r>
        <w:rPr>
          <w:rFonts w:hint="eastAsia" w:eastAsia="方正仿宋_GB2312" w:cs="Times New Roman"/>
          <w:b w:val="0"/>
          <w:bCs w:val="0"/>
          <w:color w:val="auto"/>
          <w:spacing w:val="0"/>
          <w:kern w:val="2"/>
          <w:position w:val="0"/>
          <w:sz w:val="32"/>
          <w:szCs w:val="32"/>
          <w:highlight w:val="none"/>
          <w:lang w:val="en-US" w:eastAsia="zh-CN" w:bidi="ar-SA"/>
        </w:rPr>
        <w:t>4</w:t>
      </w:r>
      <w:r>
        <w:rPr>
          <w:rFonts w:hint="eastAsia" w:ascii="Times New Roman" w:hAnsi="Times New Roman" w:eastAsia="方正仿宋_GB2312" w:cs="Times New Roman"/>
          <w:b w:val="0"/>
          <w:bCs w:val="0"/>
          <w:color w:val="auto"/>
          <w:spacing w:val="0"/>
          <w:kern w:val="2"/>
          <w:position w:val="0"/>
          <w:sz w:val="32"/>
          <w:szCs w:val="32"/>
          <w:highlight w:val="none"/>
          <w:lang w:val="en-US" w:eastAsia="zh-CN" w:bidi="ar-SA"/>
        </w:rPr>
        <w:t>月-2024年</w:t>
      </w:r>
      <w:r>
        <w:rPr>
          <w:rFonts w:hint="eastAsia" w:eastAsia="方正仿宋_GB2312" w:cs="Times New Roman"/>
          <w:b w:val="0"/>
          <w:bCs w:val="0"/>
          <w:color w:val="auto"/>
          <w:spacing w:val="0"/>
          <w:kern w:val="2"/>
          <w:position w:val="0"/>
          <w:sz w:val="32"/>
          <w:szCs w:val="32"/>
          <w:highlight w:val="none"/>
          <w:lang w:val="en-US" w:eastAsia="zh-CN" w:bidi="ar-SA"/>
        </w:rPr>
        <w:t>9</w:t>
      </w:r>
      <w:r>
        <w:rPr>
          <w:rFonts w:hint="eastAsia" w:ascii="Times New Roman" w:hAnsi="Times New Roman" w:eastAsia="方正仿宋_GB2312" w:cs="Times New Roman"/>
          <w:b w:val="0"/>
          <w:bCs w:val="0"/>
          <w:color w:val="auto"/>
          <w:spacing w:val="0"/>
          <w:kern w:val="2"/>
          <w:position w:val="0"/>
          <w:sz w:val="32"/>
          <w:szCs w:val="32"/>
          <w:highlight w:val="none"/>
          <w:lang w:val="en-US" w:eastAsia="zh-CN" w:bidi="ar-SA"/>
        </w:rPr>
        <w:t>月缴纳社保的证明）。</w:t>
      </w:r>
    </w:p>
    <w:p w14:paraId="649B9715">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color w:val="auto"/>
          <w:spacing w:val="0"/>
          <w:kern w:val="2"/>
          <w:position w:val="0"/>
          <w:sz w:val="32"/>
          <w:szCs w:val="32"/>
          <w:lang w:val="en-US" w:eastAsia="zh-CN" w:bidi="ar-SA"/>
        </w:rPr>
      </w:pPr>
      <w:r>
        <w:rPr>
          <w:rFonts w:hint="eastAsia" w:ascii="Times New Roman" w:hAnsi="Times New Roman" w:eastAsia="方正仿宋_GB2312" w:cs="Times New Roman"/>
          <w:b w:val="0"/>
          <w:bCs w:val="0"/>
          <w:color w:val="auto"/>
          <w:spacing w:val="0"/>
          <w:kern w:val="2"/>
          <w:position w:val="0"/>
          <w:sz w:val="32"/>
          <w:szCs w:val="32"/>
          <w:highlight w:val="none"/>
          <w:lang w:val="en-US" w:eastAsia="zh-CN" w:bidi="ar-SA"/>
        </w:rPr>
        <w:t>4.近三年没有不良行为记录，可在湖南省招标投标监管网不良行为公示查询</w:t>
      </w:r>
      <w:r>
        <w:rPr>
          <w:rFonts w:hint="eastAsia" w:eastAsia="方正仿宋_GB2312" w:cs="Times New Roman"/>
          <w:b w:val="0"/>
          <w:bCs w:val="0"/>
          <w:color w:val="auto"/>
          <w:spacing w:val="0"/>
          <w:kern w:val="2"/>
          <w:position w:val="0"/>
          <w:sz w:val="32"/>
          <w:szCs w:val="32"/>
          <w:highlight w:val="none"/>
          <w:lang w:val="en-US" w:eastAsia="zh-CN" w:bidi="ar-SA"/>
        </w:rPr>
        <w:t>（提供查询结果截图）</w:t>
      </w:r>
      <w:r>
        <w:rPr>
          <w:rFonts w:hint="eastAsia" w:ascii="Times New Roman" w:hAnsi="Times New Roman" w:eastAsia="方正仿宋_GB2312" w:cs="Times New Roman"/>
          <w:b w:val="0"/>
          <w:bCs w:val="0"/>
          <w:color w:val="auto"/>
          <w:spacing w:val="0"/>
          <w:kern w:val="2"/>
          <w:position w:val="0"/>
          <w:sz w:val="32"/>
          <w:szCs w:val="32"/>
          <w:highlight w:val="none"/>
          <w:lang w:val="en-US" w:eastAsia="zh-CN" w:bidi="ar-SA"/>
        </w:rPr>
        <w:t>，</w:t>
      </w:r>
      <w:r>
        <w:rPr>
          <w:rFonts w:hint="eastAsia" w:ascii="Times New Roman" w:hAnsi="Times New Roman" w:eastAsia="方正仿宋_GB2312" w:cs="Times New Roman"/>
          <w:b w:val="0"/>
          <w:bCs w:val="0"/>
          <w:color w:val="auto"/>
          <w:spacing w:val="0"/>
          <w:kern w:val="2"/>
          <w:position w:val="0"/>
          <w:sz w:val="32"/>
          <w:szCs w:val="32"/>
          <w:lang w:val="en-US" w:eastAsia="zh-CN" w:bidi="ar-SA"/>
        </w:rPr>
        <w:t>并提供“信用中国”网站中的信用信息报告（查询结果应为网站自动生成的PDF文件的打印版并加盖参选人公章）。</w:t>
      </w:r>
    </w:p>
    <w:p w14:paraId="73F12EBD">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color w:val="auto"/>
          <w:spacing w:val="0"/>
          <w:kern w:val="2"/>
          <w:position w:val="0"/>
          <w:sz w:val="32"/>
          <w:szCs w:val="32"/>
          <w:lang w:val="en-US" w:eastAsia="zh-CN" w:bidi="ar-SA"/>
        </w:rPr>
      </w:pPr>
      <w:r>
        <w:rPr>
          <w:rFonts w:hint="eastAsia" w:ascii="Times New Roman" w:hAnsi="Times New Roman" w:eastAsia="方正仿宋_GB2312" w:cs="Times New Roman"/>
          <w:b w:val="0"/>
          <w:bCs w:val="0"/>
          <w:color w:val="auto"/>
          <w:spacing w:val="0"/>
          <w:kern w:val="2"/>
          <w:position w:val="0"/>
          <w:sz w:val="32"/>
          <w:szCs w:val="32"/>
          <w:lang w:val="en-US" w:eastAsia="zh-CN" w:bidi="ar-SA"/>
        </w:rPr>
        <w:t>5.参选单位主要管理人员（含法定代表人、股东等）为同一人或者存在直接控股、管理关系的不同参选人，不得同时参加本次比选（需提供股权结构图和主要管理人员关系图）。</w:t>
      </w:r>
    </w:p>
    <w:p w14:paraId="6943D399">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color w:val="auto"/>
          <w:spacing w:val="0"/>
          <w:kern w:val="2"/>
          <w:position w:val="0"/>
          <w:sz w:val="32"/>
          <w:szCs w:val="32"/>
          <w:lang w:val="en-US" w:eastAsia="zh-CN" w:bidi="ar-SA"/>
        </w:rPr>
        <w:t>6.本次比选不</w:t>
      </w:r>
      <w:r>
        <w:rPr>
          <w:rFonts w:hint="eastAsia" w:ascii="Times New Roman" w:hAnsi="Times New Roman" w:eastAsia="方正仿宋_GB2312" w:cs="Times New Roman"/>
          <w:b w:val="0"/>
          <w:bCs w:val="0"/>
          <w:spacing w:val="0"/>
          <w:kern w:val="2"/>
          <w:position w:val="0"/>
          <w:sz w:val="32"/>
          <w:szCs w:val="32"/>
          <w:lang w:val="en-US" w:eastAsia="zh-CN" w:bidi="ar-SA"/>
        </w:rPr>
        <w:t>接受联合体参加。</w:t>
      </w:r>
    </w:p>
    <w:p w14:paraId="2A22EA7F">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rPr>
      </w:pPr>
      <w:r>
        <w:rPr>
          <w:rFonts w:hint="eastAsia" w:ascii="黑体" w:hAnsi="黑体" w:eastAsia="黑体" w:cs="黑体"/>
          <w:b/>
          <w:bCs/>
          <w:caps w:val="0"/>
          <w:color w:val="auto"/>
          <w:spacing w:val="0"/>
          <w:kern w:val="0"/>
          <w:sz w:val="32"/>
          <w:szCs w:val="32"/>
          <w:highlight w:val="none"/>
          <w:lang w:val="en-US" w:eastAsia="zh-CN"/>
        </w:rPr>
        <w:t>五、比选文件的获取</w:t>
      </w:r>
    </w:p>
    <w:p w14:paraId="22B06B6A">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凡有意参加比选的符合条件的比选单位，2024年</w:t>
      </w:r>
      <w:r>
        <w:rPr>
          <w:rFonts w:hint="eastAsia" w:eastAsia="方正仿宋_GB2312" w:cs="Times New Roman"/>
          <w:spacing w:val="0"/>
          <w:position w:val="0"/>
          <w:sz w:val="32"/>
          <w:szCs w:val="32"/>
          <w:lang w:val="en-US" w:eastAsia="zh-CN"/>
        </w:rPr>
        <w:t>11</w:t>
      </w:r>
      <w:r>
        <w:rPr>
          <w:rFonts w:hint="eastAsia" w:ascii="Times New Roman" w:hAnsi="Times New Roman" w:eastAsia="方正仿宋_GB2312" w:cs="Times New Roman"/>
          <w:spacing w:val="0"/>
          <w:position w:val="0"/>
          <w:sz w:val="32"/>
          <w:szCs w:val="32"/>
          <w:lang w:val="en-US" w:eastAsia="zh-CN"/>
        </w:rPr>
        <w:t>月</w:t>
      </w:r>
      <w:r>
        <w:rPr>
          <w:rFonts w:hint="eastAsia" w:eastAsia="方正仿宋_GB2312" w:cs="Times New Roman"/>
          <w:spacing w:val="0"/>
          <w:position w:val="0"/>
          <w:sz w:val="32"/>
          <w:szCs w:val="32"/>
          <w:lang w:val="en-US" w:eastAsia="zh-CN"/>
        </w:rPr>
        <w:t>4</w:t>
      </w:r>
      <w:r>
        <w:rPr>
          <w:rFonts w:hint="eastAsia" w:ascii="Times New Roman" w:hAnsi="Times New Roman" w:eastAsia="方正仿宋_GB2312" w:cs="Times New Roman"/>
          <w:spacing w:val="0"/>
          <w:position w:val="0"/>
          <w:sz w:val="32"/>
          <w:szCs w:val="32"/>
          <w:lang w:val="en-US" w:eastAsia="zh-CN"/>
        </w:rPr>
        <w:t>日至2024年</w:t>
      </w:r>
      <w:r>
        <w:rPr>
          <w:rFonts w:hint="eastAsia" w:eastAsia="方正仿宋_GB2312" w:cs="Times New Roman"/>
          <w:spacing w:val="0"/>
          <w:position w:val="0"/>
          <w:sz w:val="32"/>
          <w:szCs w:val="32"/>
          <w:lang w:val="en-US" w:eastAsia="zh-CN"/>
        </w:rPr>
        <w:t>11</w:t>
      </w:r>
      <w:r>
        <w:rPr>
          <w:rFonts w:hint="eastAsia" w:ascii="Times New Roman" w:hAnsi="Times New Roman" w:eastAsia="方正仿宋_GB2312" w:cs="Times New Roman"/>
          <w:spacing w:val="0"/>
          <w:position w:val="0"/>
          <w:sz w:val="32"/>
          <w:szCs w:val="32"/>
          <w:lang w:val="en-US" w:eastAsia="zh-CN"/>
        </w:rPr>
        <w:t>月</w:t>
      </w:r>
      <w:r>
        <w:rPr>
          <w:rFonts w:hint="eastAsia" w:eastAsia="方正仿宋_GB2312" w:cs="Times New Roman"/>
          <w:spacing w:val="0"/>
          <w:position w:val="0"/>
          <w:sz w:val="32"/>
          <w:szCs w:val="32"/>
          <w:lang w:val="en-US" w:eastAsia="zh-CN"/>
        </w:rPr>
        <w:t>6</w:t>
      </w:r>
      <w:r>
        <w:rPr>
          <w:rFonts w:hint="eastAsia" w:ascii="Times New Roman" w:hAnsi="Times New Roman" w:eastAsia="方正仿宋_GB2312" w:cs="Times New Roman"/>
          <w:spacing w:val="0"/>
          <w:position w:val="0"/>
          <w:sz w:val="32"/>
          <w:szCs w:val="32"/>
          <w:lang w:val="en-US" w:eastAsia="zh-CN"/>
        </w:rPr>
        <w:t>日在衡阳国有资产投资控股有限公司官方网站（www.hxamc.com）上下载比选文件，并按照比选文件要求参与比选。</w:t>
      </w:r>
    </w:p>
    <w:p w14:paraId="00141FD5">
      <w:pPr>
        <w:pStyle w:val="4"/>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rPr>
      </w:pPr>
      <w:r>
        <w:rPr>
          <w:rFonts w:hint="eastAsia" w:ascii="黑体" w:hAnsi="黑体" w:eastAsia="黑体" w:cs="黑体"/>
          <w:b/>
          <w:bCs/>
          <w:caps w:val="0"/>
          <w:color w:val="auto"/>
          <w:spacing w:val="0"/>
          <w:kern w:val="0"/>
          <w:sz w:val="32"/>
          <w:szCs w:val="32"/>
          <w:highlight w:val="none"/>
          <w:lang w:val="en-US" w:eastAsia="zh-CN"/>
        </w:rPr>
        <w:t>六</w:t>
      </w:r>
      <w:r>
        <w:rPr>
          <w:rFonts w:hint="eastAsia" w:ascii="黑体" w:hAnsi="黑体" w:eastAsia="黑体" w:cs="黑体"/>
          <w:b/>
          <w:bCs/>
          <w:caps w:val="0"/>
          <w:color w:val="auto"/>
          <w:spacing w:val="0"/>
          <w:kern w:val="0"/>
          <w:sz w:val="32"/>
          <w:szCs w:val="32"/>
          <w:highlight w:val="none"/>
          <w:lang w:val="en-US" w:eastAsia="en-US"/>
        </w:rPr>
        <w:t>、</w:t>
      </w:r>
      <w:r>
        <w:rPr>
          <w:rFonts w:hint="eastAsia" w:ascii="黑体" w:hAnsi="黑体" w:eastAsia="黑体" w:cs="黑体"/>
          <w:b/>
          <w:bCs/>
          <w:caps w:val="0"/>
          <w:color w:val="auto"/>
          <w:spacing w:val="0"/>
          <w:kern w:val="0"/>
          <w:sz w:val="32"/>
          <w:szCs w:val="32"/>
          <w:highlight w:val="none"/>
          <w:lang w:val="en-US" w:eastAsia="zh-CN"/>
        </w:rPr>
        <w:t>投标保证金</w:t>
      </w:r>
    </w:p>
    <w:p w14:paraId="2B294314">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本次比选不需要提供投标保证金。</w:t>
      </w:r>
    </w:p>
    <w:p w14:paraId="04F22E53">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rPr>
        <w:t>七、开标时间及地点</w:t>
      </w:r>
    </w:p>
    <w:p w14:paraId="42B6A516">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本项目拟定于2024年</w:t>
      </w:r>
      <w:r>
        <w:rPr>
          <w:rFonts w:hint="eastAsia" w:eastAsia="方正仿宋_GB2312" w:cs="Times New Roman"/>
          <w:b w:val="0"/>
          <w:bCs w:val="0"/>
          <w:spacing w:val="0"/>
          <w:kern w:val="2"/>
          <w:position w:val="0"/>
          <w:sz w:val="32"/>
          <w:szCs w:val="32"/>
          <w:lang w:val="en-US" w:eastAsia="zh-CN" w:bidi="ar-SA"/>
        </w:rPr>
        <w:t>11</w:t>
      </w:r>
      <w:r>
        <w:rPr>
          <w:rFonts w:hint="eastAsia" w:ascii="Times New Roman" w:hAnsi="Times New Roman" w:eastAsia="方正仿宋_GB2312" w:cs="Times New Roman"/>
          <w:b w:val="0"/>
          <w:bCs w:val="0"/>
          <w:spacing w:val="0"/>
          <w:kern w:val="2"/>
          <w:position w:val="0"/>
          <w:sz w:val="32"/>
          <w:szCs w:val="32"/>
          <w:lang w:val="en-US" w:eastAsia="zh-CN" w:bidi="ar-SA"/>
        </w:rPr>
        <w:t>月</w:t>
      </w:r>
      <w:r>
        <w:rPr>
          <w:rFonts w:hint="eastAsia" w:eastAsia="方正仿宋_GB2312" w:cs="Times New Roman"/>
          <w:b w:val="0"/>
          <w:bCs w:val="0"/>
          <w:spacing w:val="0"/>
          <w:kern w:val="2"/>
          <w:position w:val="0"/>
          <w:sz w:val="32"/>
          <w:szCs w:val="32"/>
          <w:lang w:val="en-US" w:eastAsia="zh-CN" w:bidi="ar-SA"/>
        </w:rPr>
        <w:t>8</w:t>
      </w:r>
      <w:r>
        <w:rPr>
          <w:rFonts w:hint="eastAsia" w:ascii="Times New Roman" w:hAnsi="Times New Roman" w:eastAsia="方正仿宋_GB2312" w:cs="Times New Roman"/>
          <w:b w:val="0"/>
          <w:bCs w:val="0"/>
          <w:spacing w:val="0"/>
          <w:kern w:val="2"/>
          <w:position w:val="0"/>
          <w:sz w:val="32"/>
          <w:szCs w:val="32"/>
          <w:lang w:val="en-US" w:eastAsia="zh-CN" w:bidi="ar-SA"/>
        </w:rPr>
        <w:t>日上午9:00分在衡阳市国有资产投资控股集团有限公司4栋3楼评标室开标，如有变动将提前一天通知各参选单位。</w:t>
      </w:r>
    </w:p>
    <w:p w14:paraId="1C759AAB">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rPr>
      </w:pPr>
      <w:r>
        <w:rPr>
          <w:rFonts w:hint="eastAsia" w:ascii="黑体" w:hAnsi="黑体" w:eastAsia="黑体" w:cs="黑体"/>
          <w:b/>
          <w:bCs/>
          <w:caps w:val="0"/>
          <w:color w:val="auto"/>
          <w:spacing w:val="0"/>
          <w:kern w:val="0"/>
          <w:sz w:val="32"/>
          <w:szCs w:val="32"/>
          <w:highlight w:val="none"/>
          <w:lang w:val="en-US" w:eastAsia="zh-CN"/>
        </w:rPr>
        <w:t>八、参选文件的递交</w:t>
      </w:r>
    </w:p>
    <w:p w14:paraId="1F1D3667">
      <w:pPr>
        <w:pStyle w:val="4"/>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Times New Roman" w:hAnsi="Times New Roman" w:eastAsia="方正仿宋_GB2312" w:cs="Times New Roman"/>
          <w:b w:val="0"/>
          <w:bCs w:val="0"/>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1.</w:t>
      </w:r>
      <w:r>
        <w:rPr>
          <w:rFonts w:hint="eastAsia" w:ascii="Times New Roman" w:hAnsi="Times New Roman" w:eastAsia="方正仿宋_GB2312" w:cs="Times New Roman"/>
          <w:b w:val="0"/>
          <w:bCs w:val="0"/>
          <w:spacing w:val="0"/>
          <w:position w:val="0"/>
          <w:sz w:val="32"/>
          <w:szCs w:val="32"/>
          <w:lang w:val="en-US" w:eastAsia="zh-CN"/>
        </w:rPr>
        <w:t>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身份验证核查通过的参选单位按要求填写参选文件接收登记表。</w:t>
      </w:r>
    </w:p>
    <w:p w14:paraId="1736D165">
      <w:pPr>
        <w:pStyle w:val="4"/>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2.逾期送达的或者未送达指定地点的参选文件，比选人不予受理。</w:t>
      </w:r>
    </w:p>
    <w:p w14:paraId="2F1D6F39">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九、</w:t>
      </w:r>
      <w:r>
        <w:rPr>
          <w:rFonts w:hint="eastAsia" w:ascii="黑体" w:hAnsi="黑体" w:eastAsia="黑体" w:cs="黑体"/>
          <w:b/>
          <w:bCs/>
          <w:color w:val="auto"/>
          <w:sz w:val="32"/>
          <w:szCs w:val="32"/>
          <w:highlight w:val="none"/>
        </w:rPr>
        <w:t>发布公告的媒介</w:t>
      </w:r>
    </w:p>
    <w:p w14:paraId="549066F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本次比选公告在衡阳国有资产投资控股有限公司官方网站（www.hxamc.com）上发布。</w:t>
      </w:r>
    </w:p>
    <w:p w14:paraId="09C6007F">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十、联系方式</w:t>
      </w:r>
    </w:p>
    <w:p w14:paraId="513DA9E5">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比 选 人：衡阳</w:t>
      </w:r>
      <w:r>
        <w:rPr>
          <w:rFonts w:hint="eastAsia" w:eastAsia="方正仿宋_GB2312" w:cs="Times New Roman"/>
          <w:b w:val="0"/>
          <w:bCs w:val="0"/>
          <w:spacing w:val="0"/>
          <w:kern w:val="2"/>
          <w:position w:val="0"/>
          <w:sz w:val="32"/>
          <w:szCs w:val="32"/>
          <w:lang w:val="en-US" w:eastAsia="zh-CN" w:bidi="ar-SA"/>
        </w:rPr>
        <w:t>视界科技发展</w:t>
      </w:r>
      <w:r>
        <w:rPr>
          <w:rFonts w:hint="eastAsia" w:ascii="Times New Roman" w:hAnsi="Times New Roman" w:eastAsia="方正仿宋_GB2312" w:cs="Times New Roman"/>
          <w:b w:val="0"/>
          <w:bCs w:val="0"/>
          <w:spacing w:val="0"/>
          <w:kern w:val="2"/>
          <w:position w:val="0"/>
          <w:sz w:val="32"/>
          <w:szCs w:val="32"/>
          <w:lang w:val="en-US" w:eastAsia="zh-CN" w:bidi="ar-SA"/>
        </w:rPr>
        <w:t xml:space="preserve">有限公司  </w:t>
      </w:r>
    </w:p>
    <w:p w14:paraId="3B26118E">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default"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地    址：衡阳</w:t>
      </w:r>
      <w:r>
        <w:rPr>
          <w:rFonts w:hint="eastAsia" w:eastAsia="方正仿宋_GB2312" w:cs="Times New Roman"/>
          <w:b w:val="0"/>
          <w:bCs w:val="0"/>
          <w:spacing w:val="0"/>
          <w:kern w:val="2"/>
          <w:position w:val="0"/>
          <w:sz w:val="32"/>
          <w:szCs w:val="32"/>
          <w:lang w:val="en-US" w:eastAsia="zh-CN" w:bidi="ar-SA"/>
        </w:rPr>
        <w:t>（国际）眼镜小镇</w:t>
      </w:r>
    </w:p>
    <w:p w14:paraId="371EF0B1">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default"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联 系 人：卢女士、邹女士</w:t>
      </w:r>
    </w:p>
    <w:p w14:paraId="10C1152F">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default"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电    话：0734-8888071、18188965272</w:t>
      </w:r>
    </w:p>
    <w:p w14:paraId="1C78CF34">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十一、监督</w:t>
      </w:r>
    </w:p>
    <w:p w14:paraId="27E5A414">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default"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监督单位：中共衡阳市国有资产投资控股集团有限公司纪律检查委员会</w:t>
      </w:r>
    </w:p>
    <w:p w14:paraId="1AB73B8A">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地    址：衡阳市高新产业技术开发区（西二环）11号1栋2楼208室</w:t>
      </w:r>
    </w:p>
    <w:p w14:paraId="65F61601">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联 系 人：张女士</w:t>
      </w:r>
    </w:p>
    <w:p w14:paraId="3C5DB3D8">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r>
        <w:rPr>
          <w:rFonts w:hint="eastAsia" w:ascii="Times New Roman" w:hAnsi="Times New Roman" w:eastAsia="方正仿宋_GB2312" w:cs="Times New Roman"/>
          <w:b w:val="0"/>
          <w:bCs w:val="0"/>
          <w:spacing w:val="0"/>
          <w:kern w:val="2"/>
          <w:position w:val="0"/>
          <w:sz w:val="32"/>
          <w:szCs w:val="32"/>
          <w:lang w:val="en-US" w:eastAsia="zh-CN" w:bidi="ar-SA"/>
        </w:rPr>
        <w:t>电    话：0734-8888393</w:t>
      </w:r>
    </w:p>
    <w:p w14:paraId="51C0D751">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7B8F5FD3">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4A61B114">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5EFD2835">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243889D5">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10F6EB36">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2FFFEBE8">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15A535CA">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08A485F1">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68962FBD">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47600543">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65135E89">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3240F093">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6104BD99">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4A48AAEB">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21EAED01">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013A76ED">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4D70F061">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469D798D">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7F0DCD91">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45E08A5E">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6D9D0C88">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545C2A09">
      <w:pPr>
        <w:keepNext w:val="0"/>
        <w:keepLines w:val="0"/>
        <w:pageBreakBefore w:val="0"/>
        <w:kinsoku/>
        <w:wordWrap/>
        <w:overflowPunct/>
        <w:topLinePunct w:val="0"/>
        <w:autoSpaceDE/>
        <w:autoSpaceDN/>
        <w:bidi w:val="0"/>
        <w:adjustRightInd w:val="0"/>
        <w:snapToGrid w:val="0"/>
        <w:spacing w:line="560" w:lineRule="exact"/>
        <w:jc w:val="left"/>
        <w:rPr>
          <w:rFonts w:hint="eastAsia" w:ascii="Times New Roman" w:hAnsi="Times New Roman" w:eastAsia="方正仿宋_GB2312" w:cs="Times New Roman"/>
          <w:b w:val="0"/>
          <w:bCs w:val="0"/>
          <w:spacing w:val="0"/>
          <w:kern w:val="2"/>
          <w:position w:val="0"/>
          <w:sz w:val="32"/>
          <w:szCs w:val="32"/>
          <w:lang w:val="en-US" w:eastAsia="zh-CN" w:bidi="ar-SA"/>
        </w:rPr>
      </w:pPr>
    </w:p>
    <w:p w14:paraId="7871070D">
      <w:pPr>
        <w:keepNext w:val="0"/>
        <w:keepLines w:val="0"/>
        <w:pageBreakBefore w:val="0"/>
        <w:kinsoku/>
        <w:wordWrap/>
        <w:overflowPunct/>
        <w:topLinePunct w:val="0"/>
        <w:autoSpaceDE/>
        <w:autoSpaceDN/>
        <w:bidi w:val="0"/>
        <w:spacing w:line="480" w:lineRule="exact"/>
        <w:jc w:val="center"/>
        <w:rPr>
          <w:rFonts w:hint="eastAsia" w:ascii="黑体" w:hAnsi="黑体" w:eastAsia="黑体" w:cs="黑体"/>
          <w:b/>
          <w:bCs/>
          <w:color w:val="auto"/>
          <w:sz w:val="40"/>
          <w:szCs w:val="40"/>
          <w:highlight w:val="none"/>
          <w:shd w:val="clear" w:color="auto" w:fill="FFFFFF"/>
          <w:lang w:val="en-US" w:eastAsia="zh-CN"/>
        </w:rPr>
      </w:pPr>
    </w:p>
    <w:p w14:paraId="370CD103">
      <w:pPr>
        <w:keepNext w:val="0"/>
        <w:keepLines w:val="0"/>
        <w:pageBreakBefore w:val="0"/>
        <w:kinsoku/>
        <w:wordWrap/>
        <w:overflowPunct/>
        <w:topLinePunct w:val="0"/>
        <w:autoSpaceDE/>
        <w:autoSpaceDN/>
        <w:bidi w:val="0"/>
        <w:spacing w:line="480" w:lineRule="exact"/>
        <w:jc w:val="center"/>
        <w:rPr>
          <w:rFonts w:hint="eastAsia" w:ascii="黑体" w:hAnsi="黑体" w:eastAsia="黑体" w:cs="黑体"/>
          <w:b/>
          <w:bCs/>
          <w:color w:val="auto"/>
          <w:kern w:val="0"/>
          <w:sz w:val="32"/>
          <w:szCs w:val="32"/>
          <w:highlight w:val="none"/>
        </w:rPr>
      </w:pPr>
      <w:r>
        <w:rPr>
          <w:rFonts w:hint="eastAsia" w:ascii="黑体" w:hAnsi="黑体" w:eastAsia="黑体" w:cs="黑体"/>
          <w:b/>
          <w:bCs/>
          <w:color w:val="auto"/>
          <w:sz w:val="40"/>
          <w:szCs w:val="40"/>
          <w:highlight w:val="none"/>
          <w:shd w:val="clear" w:color="auto" w:fill="FFFFFF"/>
          <w:lang w:val="en-US" w:eastAsia="zh-CN"/>
        </w:rPr>
        <w:t xml:space="preserve">第二章  </w:t>
      </w:r>
      <w:r>
        <w:rPr>
          <w:rFonts w:hint="eastAsia" w:ascii="黑体" w:hAnsi="黑体" w:eastAsia="黑体" w:cs="黑体"/>
          <w:b/>
          <w:bCs/>
          <w:color w:val="auto"/>
          <w:sz w:val="40"/>
          <w:szCs w:val="40"/>
          <w:highlight w:val="none"/>
          <w:shd w:val="clear" w:color="auto" w:fill="FFFFFF"/>
        </w:rPr>
        <w:t>比选</w:t>
      </w:r>
      <w:r>
        <w:rPr>
          <w:rFonts w:hint="eastAsia" w:ascii="黑体" w:hAnsi="黑体" w:eastAsia="黑体" w:cs="黑体"/>
          <w:b/>
          <w:bCs/>
          <w:color w:val="auto"/>
          <w:sz w:val="40"/>
          <w:szCs w:val="40"/>
          <w:highlight w:val="none"/>
          <w:shd w:val="clear" w:color="auto" w:fill="FFFFFF"/>
          <w:lang w:val="en-US" w:eastAsia="zh-CN"/>
        </w:rPr>
        <w:t>须知文件</w:t>
      </w:r>
    </w:p>
    <w:p w14:paraId="24B90061">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rPr>
        <w:t>一、比选须知前附表</w:t>
      </w:r>
    </w:p>
    <w:tbl>
      <w:tblPr>
        <w:tblStyle w:val="16"/>
        <w:tblW w:w="9524" w:type="dxa"/>
        <w:jc w:val="center"/>
        <w:tblLayout w:type="fixed"/>
        <w:tblCellMar>
          <w:top w:w="0" w:type="dxa"/>
          <w:left w:w="108" w:type="dxa"/>
          <w:bottom w:w="0" w:type="dxa"/>
          <w:right w:w="108" w:type="dxa"/>
        </w:tblCellMar>
      </w:tblPr>
      <w:tblGrid>
        <w:gridCol w:w="835"/>
        <w:gridCol w:w="1487"/>
        <w:gridCol w:w="7202"/>
      </w:tblGrid>
      <w:tr w14:paraId="015E0009">
        <w:tblPrEx>
          <w:tblCellMar>
            <w:top w:w="0" w:type="dxa"/>
            <w:left w:w="108" w:type="dxa"/>
            <w:bottom w:w="0" w:type="dxa"/>
            <w:right w:w="108" w:type="dxa"/>
          </w:tblCellMar>
        </w:tblPrEx>
        <w:trPr>
          <w:trHeight w:val="551" w:hRule="atLeast"/>
          <w:jc w:val="center"/>
        </w:trPr>
        <w:tc>
          <w:tcPr>
            <w:tcW w:w="835" w:type="dxa"/>
            <w:tcBorders>
              <w:top w:val="single" w:color="000000" w:sz="4" w:space="0"/>
              <w:left w:val="single" w:color="000000" w:sz="4" w:space="0"/>
              <w:bottom w:val="single" w:color="000000" w:sz="4" w:space="0"/>
              <w:right w:val="single" w:color="000000" w:sz="4" w:space="0"/>
            </w:tcBorders>
          </w:tcPr>
          <w:p w14:paraId="4F64CAEE">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序号</w:t>
            </w:r>
          </w:p>
        </w:tc>
        <w:tc>
          <w:tcPr>
            <w:tcW w:w="1487" w:type="dxa"/>
            <w:tcBorders>
              <w:top w:val="single" w:color="000000" w:sz="4" w:space="0"/>
              <w:left w:val="nil"/>
              <w:bottom w:val="single" w:color="000000" w:sz="4" w:space="0"/>
              <w:right w:val="single" w:color="000000" w:sz="4" w:space="0"/>
            </w:tcBorders>
          </w:tcPr>
          <w:p w14:paraId="0DCE8B06">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名称</w:t>
            </w:r>
          </w:p>
        </w:tc>
        <w:tc>
          <w:tcPr>
            <w:tcW w:w="7202" w:type="dxa"/>
            <w:tcBorders>
              <w:top w:val="single" w:color="000000" w:sz="4" w:space="0"/>
              <w:left w:val="nil"/>
              <w:bottom w:val="single" w:color="000000" w:sz="4" w:space="0"/>
              <w:right w:val="single" w:color="000000" w:sz="4" w:space="0"/>
            </w:tcBorders>
          </w:tcPr>
          <w:p w14:paraId="4148BC33">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内容规定</w:t>
            </w:r>
          </w:p>
        </w:tc>
      </w:tr>
      <w:tr w14:paraId="51E57810">
        <w:tblPrEx>
          <w:tblCellMar>
            <w:top w:w="0" w:type="dxa"/>
            <w:left w:w="108" w:type="dxa"/>
            <w:bottom w:w="0" w:type="dxa"/>
            <w:right w:w="108" w:type="dxa"/>
          </w:tblCellMar>
        </w:tblPrEx>
        <w:trPr>
          <w:trHeight w:val="191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4018EB6">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4"/>
                <w:szCs w:val="24"/>
                <w:highlight w:val="none"/>
              </w:rPr>
            </w:pPr>
            <w:r>
              <w:rPr>
                <w:rFonts w:hint="eastAsia" w:ascii="仿宋" w:hAnsi="仿宋" w:eastAsia="仿宋"/>
                <w:b/>
                <w:bCs/>
                <w:color w:val="auto"/>
                <w:kern w:val="0"/>
                <w:sz w:val="24"/>
                <w:szCs w:val="24"/>
                <w:highlight w:val="none"/>
              </w:rPr>
              <w:t>1</w:t>
            </w:r>
          </w:p>
        </w:tc>
        <w:tc>
          <w:tcPr>
            <w:tcW w:w="1487" w:type="dxa"/>
            <w:tcBorders>
              <w:top w:val="single" w:color="000000" w:sz="4" w:space="0"/>
              <w:left w:val="nil"/>
              <w:bottom w:val="single" w:color="000000" w:sz="4" w:space="0"/>
              <w:right w:val="single" w:color="000000" w:sz="4" w:space="0"/>
            </w:tcBorders>
            <w:vAlign w:val="center"/>
          </w:tcPr>
          <w:p w14:paraId="0A243911">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rPr>
            </w:pPr>
            <w:r>
              <w:rPr>
                <w:rFonts w:hint="eastAsia" w:ascii="仿宋" w:hAnsi="仿宋" w:eastAsia="仿宋"/>
                <w:color w:val="auto"/>
                <w:kern w:val="0"/>
                <w:sz w:val="24"/>
                <w:szCs w:val="24"/>
                <w:highlight w:val="none"/>
                <w:lang w:val="en-US" w:eastAsia="zh-CN"/>
              </w:rPr>
              <w:t>比选人</w:t>
            </w:r>
          </w:p>
        </w:tc>
        <w:tc>
          <w:tcPr>
            <w:tcW w:w="7202" w:type="dxa"/>
            <w:tcBorders>
              <w:top w:val="single" w:color="000000" w:sz="4" w:space="0"/>
              <w:left w:val="nil"/>
              <w:bottom w:val="single" w:color="000000" w:sz="4" w:space="0"/>
              <w:right w:val="single" w:color="000000" w:sz="4" w:space="0"/>
            </w:tcBorders>
            <w:vAlign w:val="center"/>
          </w:tcPr>
          <w:p w14:paraId="14D341E5">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宋体"/>
                <w:color w:val="auto"/>
                <w:kern w:val="0"/>
                <w:sz w:val="24"/>
                <w:szCs w:val="24"/>
                <w:highlight w:val="none"/>
                <w:lang w:val="en-US"/>
              </w:rPr>
            </w:pPr>
            <w:r>
              <w:rPr>
                <w:rFonts w:hint="eastAsia" w:ascii="仿宋" w:hAnsi="仿宋" w:eastAsia="仿宋" w:cs="宋体"/>
                <w:color w:val="auto"/>
                <w:kern w:val="0"/>
                <w:sz w:val="24"/>
                <w:szCs w:val="24"/>
                <w:highlight w:val="none"/>
              </w:rPr>
              <w:t>业   主：</w:t>
            </w:r>
            <w:r>
              <w:rPr>
                <w:rFonts w:hint="eastAsia" w:ascii="仿宋" w:hAnsi="仿宋" w:eastAsia="仿宋" w:cs="宋体"/>
                <w:color w:val="auto"/>
                <w:kern w:val="0"/>
                <w:sz w:val="24"/>
                <w:szCs w:val="24"/>
                <w:highlight w:val="none"/>
                <w:lang w:val="en-US" w:eastAsia="zh-CN"/>
              </w:rPr>
              <w:t>衡阳视界科技发展有限公司</w:t>
            </w:r>
          </w:p>
          <w:p w14:paraId="70060E87">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宋体"/>
                <w:color w:val="auto"/>
                <w:kern w:val="0"/>
                <w:sz w:val="24"/>
                <w:szCs w:val="24"/>
                <w:highlight w:val="none"/>
                <w:lang w:val="en-US" w:eastAsia="zh-CN"/>
              </w:rPr>
            </w:pPr>
            <w:r>
              <w:rPr>
                <w:rFonts w:ascii="仿宋" w:hAnsi="仿宋" w:eastAsia="仿宋" w:cs="宋体"/>
                <w:color w:val="auto"/>
                <w:kern w:val="0"/>
                <w:sz w:val="24"/>
                <w:szCs w:val="24"/>
                <w:highlight w:val="none"/>
              </w:rPr>
              <w:t>地</w:t>
            </w:r>
            <w:r>
              <w:rPr>
                <w:rFonts w:eastAsia="仿宋" w:cs="宋体"/>
                <w:color w:val="auto"/>
                <w:kern w:val="0"/>
                <w:sz w:val="24"/>
                <w:szCs w:val="24"/>
                <w:highlight w:val="none"/>
              </w:rPr>
              <w:t> </w:t>
            </w:r>
            <w:r>
              <w:rPr>
                <w:rFonts w:ascii="仿宋" w:hAnsi="仿宋" w:eastAsia="仿宋" w:cs="宋体"/>
                <w:color w:val="auto"/>
                <w:kern w:val="0"/>
                <w:sz w:val="24"/>
                <w:szCs w:val="24"/>
                <w:highlight w:val="none"/>
              </w:rPr>
              <w:t xml:space="preserve"> </w:t>
            </w:r>
            <w:r>
              <w:rPr>
                <w:rFonts w:hint="eastAsia" w:ascii="仿宋" w:hAnsi="仿宋" w:eastAsia="仿宋" w:cs="宋体"/>
                <w:color w:val="auto"/>
                <w:kern w:val="0"/>
                <w:sz w:val="24"/>
                <w:szCs w:val="24"/>
                <w:highlight w:val="none"/>
                <w:lang w:val="en-US" w:eastAsia="zh-CN"/>
              </w:rPr>
              <w:t xml:space="preserve">  </w:t>
            </w:r>
            <w:r>
              <w:rPr>
                <w:rFonts w:ascii="仿宋" w:hAnsi="仿宋" w:eastAsia="仿宋" w:cs="宋体"/>
                <w:color w:val="auto"/>
                <w:kern w:val="0"/>
                <w:sz w:val="24"/>
                <w:szCs w:val="24"/>
                <w:highlight w:val="none"/>
              </w:rPr>
              <w:t>址：</w:t>
            </w:r>
            <w:r>
              <w:rPr>
                <w:rFonts w:hint="default" w:ascii="仿宋" w:hAnsi="仿宋" w:eastAsia="仿宋" w:cs="宋体"/>
                <w:color w:val="auto"/>
                <w:kern w:val="0"/>
                <w:sz w:val="24"/>
                <w:szCs w:val="24"/>
                <w:highlight w:val="none"/>
                <w:lang w:val="en-US" w:eastAsia="zh-CN"/>
              </w:rPr>
              <w:t>衡阳</w:t>
            </w:r>
            <w:r>
              <w:rPr>
                <w:rFonts w:hint="eastAsia" w:ascii="仿宋" w:hAnsi="仿宋" w:eastAsia="仿宋" w:cs="宋体"/>
                <w:color w:val="auto"/>
                <w:kern w:val="0"/>
                <w:sz w:val="24"/>
                <w:szCs w:val="24"/>
                <w:highlight w:val="none"/>
                <w:lang w:val="en-US" w:eastAsia="zh-CN"/>
              </w:rPr>
              <w:t>（国际）眼镜小镇</w:t>
            </w:r>
          </w:p>
          <w:p w14:paraId="3F99D311">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宋体"/>
                <w:color w:val="auto"/>
                <w:kern w:val="0"/>
                <w:sz w:val="24"/>
                <w:szCs w:val="24"/>
                <w:highlight w:val="none"/>
                <w:lang w:val="en-US" w:eastAsia="zh-CN"/>
              </w:rPr>
            </w:pPr>
            <w:r>
              <w:rPr>
                <w:rFonts w:ascii="仿宋" w:hAnsi="仿宋" w:eastAsia="仿宋" w:cs="宋体"/>
                <w:color w:val="auto"/>
                <w:kern w:val="0"/>
                <w:sz w:val="24"/>
                <w:szCs w:val="24"/>
                <w:highlight w:val="none"/>
              </w:rPr>
              <w:t>联</w:t>
            </w:r>
            <w:r>
              <w:rPr>
                <w:rFonts w:hint="eastAsia" w:ascii="仿宋" w:hAnsi="仿宋" w:eastAsia="仿宋" w:cs="宋体"/>
                <w:color w:val="auto"/>
                <w:kern w:val="0"/>
                <w:sz w:val="24"/>
                <w:szCs w:val="24"/>
                <w:highlight w:val="none"/>
                <w:lang w:val="en-US" w:eastAsia="zh-CN"/>
              </w:rPr>
              <w:t xml:space="preserve"> </w:t>
            </w:r>
            <w:r>
              <w:rPr>
                <w:rFonts w:ascii="仿宋" w:hAnsi="仿宋" w:eastAsia="仿宋" w:cs="宋体"/>
                <w:color w:val="auto"/>
                <w:kern w:val="0"/>
                <w:sz w:val="24"/>
                <w:szCs w:val="24"/>
                <w:highlight w:val="none"/>
              </w:rPr>
              <w:t>系</w:t>
            </w:r>
            <w:r>
              <w:rPr>
                <w:rFonts w:hint="eastAsia" w:ascii="仿宋" w:hAnsi="仿宋" w:eastAsia="仿宋" w:cs="宋体"/>
                <w:color w:val="auto"/>
                <w:kern w:val="0"/>
                <w:sz w:val="24"/>
                <w:szCs w:val="24"/>
                <w:highlight w:val="none"/>
                <w:lang w:val="en-US" w:eastAsia="zh-CN"/>
              </w:rPr>
              <w:t xml:space="preserve"> </w:t>
            </w:r>
            <w:r>
              <w:rPr>
                <w:rFonts w:ascii="仿宋" w:hAnsi="仿宋" w:eastAsia="仿宋" w:cs="宋体"/>
                <w:color w:val="auto"/>
                <w:kern w:val="0"/>
                <w:sz w:val="24"/>
                <w:szCs w:val="24"/>
                <w:highlight w:val="none"/>
              </w:rPr>
              <w:t>人：</w:t>
            </w:r>
            <w:r>
              <w:rPr>
                <w:rFonts w:hint="eastAsia" w:ascii="仿宋" w:hAnsi="仿宋" w:eastAsia="仿宋" w:cs="宋体"/>
                <w:color w:val="auto"/>
                <w:kern w:val="0"/>
                <w:sz w:val="24"/>
                <w:szCs w:val="24"/>
                <w:highlight w:val="none"/>
                <w:lang w:val="en-US" w:eastAsia="zh-CN"/>
              </w:rPr>
              <w:t>卢女士、邹女士</w:t>
            </w:r>
          </w:p>
          <w:p w14:paraId="010BF899">
            <w:pPr>
              <w:keepNext w:val="0"/>
              <w:keepLines w:val="0"/>
              <w:pageBreakBefore w:val="0"/>
              <w:kinsoku/>
              <w:wordWrap/>
              <w:overflowPunct/>
              <w:topLinePunct w:val="0"/>
              <w:autoSpaceDE/>
              <w:autoSpaceDN/>
              <w:bidi w:val="0"/>
              <w:adjustRightInd w:val="0"/>
              <w:snapToGrid w:val="0"/>
              <w:spacing w:line="480" w:lineRule="exact"/>
              <w:jc w:val="left"/>
              <w:rPr>
                <w:rFonts w:hint="default" w:ascii="仿宋" w:hAnsi="仿宋" w:eastAsia="仿宋" w:cs="宋体"/>
                <w:color w:val="auto"/>
                <w:kern w:val="0"/>
                <w:sz w:val="24"/>
                <w:szCs w:val="24"/>
                <w:highlight w:val="none"/>
                <w:lang w:val="en-US" w:eastAsia="zh-CN"/>
              </w:rPr>
            </w:pPr>
            <w:r>
              <w:rPr>
                <w:rFonts w:ascii="仿宋" w:hAnsi="仿宋" w:eastAsia="仿宋" w:cs="宋体"/>
                <w:color w:val="auto"/>
                <w:kern w:val="0"/>
                <w:sz w:val="24"/>
                <w:szCs w:val="24"/>
                <w:highlight w:val="none"/>
              </w:rPr>
              <w:t>电</w:t>
            </w:r>
            <w:r>
              <w:rPr>
                <w:rFonts w:eastAsia="仿宋" w:cs="宋体"/>
                <w:color w:val="auto"/>
                <w:kern w:val="0"/>
                <w:sz w:val="24"/>
                <w:szCs w:val="24"/>
                <w:highlight w:val="none"/>
              </w:rPr>
              <w:t> </w:t>
            </w:r>
            <w:r>
              <w:rPr>
                <w:rFonts w:hint="eastAsia" w:eastAsia="仿宋" w:cs="宋体"/>
                <w:color w:val="auto"/>
                <w:kern w:val="0"/>
                <w:sz w:val="24"/>
                <w:szCs w:val="24"/>
                <w:highlight w:val="none"/>
                <w:lang w:val="en-US" w:eastAsia="zh-CN"/>
              </w:rPr>
              <w:t xml:space="preserve">   </w:t>
            </w:r>
            <w:r>
              <w:rPr>
                <w:rFonts w:ascii="仿宋" w:hAnsi="仿宋" w:eastAsia="仿宋" w:cs="宋体"/>
                <w:color w:val="auto"/>
                <w:kern w:val="0"/>
                <w:sz w:val="24"/>
                <w:szCs w:val="24"/>
                <w:highlight w:val="none"/>
              </w:rPr>
              <w:t>话：</w:t>
            </w:r>
            <w:r>
              <w:rPr>
                <w:rFonts w:hint="eastAsia" w:ascii="仿宋" w:hAnsi="仿宋" w:eastAsia="仿宋" w:cs="宋体"/>
                <w:color w:val="auto"/>
                <w:kern w:val="0"/>
                <w:sz w:val="24"/>
                <w:szCs w:val="24"/>
                <w:highlight w:val="none"/>
                <w:lang w:val="en-US" w:eastAsia="zh-CN"/>
              </w:rPr>
              <w:t>07348888071、18188965272</w:t>
            </w:r>
          </w:p>
        </w:tc>
      </w:tr>
      <w:tr w14:paraId="421D010A">
        <w:tblPrEx>
          <w:tblCellMar>
            <w:top w:w="0" w:type="dxa"/>
            <w:left w:w="108" w:type="dxa"/>
            <w:bottom w:w="0" w:type="dxa"/>
            <w:right w:w="108" w:type="dxa"/>
          </w:tblCellMar>
        </w:tblPrEx>
        <w:trPr>
          <w:trHeight w:val="64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785341E">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4"/>
                <w:szCs w:val="24"/>
                <w:highlight w:val="none"/>
              </w:rPr>
            </w:pPr>
            <w:r>
              <w:rPr>
                <w:rFonts w:hint="eastAsia" w:ascii="仿宋" w:hAnsi="仿宋" w:eastAsia="仿宋"/>
                <w:b/>
                <w:bCs/>
                <w:color w:val="auto"/>
                <w:kern w:val="0"/>
                <w:sz w:val="24"/>
                <w:szCs w:val="24"/>
                <w:highlight w:val="none"/>
              </w:rPr>
              <w:t>2</w:t>
            </w:r>
          </w:p>
        </w:tc>
        <w:tc>
          <w:tcPr>
            <w:tcW w:w="1487" w:type="dxa"/>
            <w:tcBorders>
              <w:top w:val="single" w:color="000000" w:sz="4" w:space="0"/>
              <w:left w:val="nil"/>
              <w:bottom w:val="single" w:color="000000" w:sz="4" w:space="0"/>
              <w:right w:val="single" w:color="000000" w:sz="4" w:space="0"/>
            </w:tcBorders>
            <w:vAlign w:val="center"/>
          </w:tcPr>
          <w:p w14:paraId="331AAA50">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项目名称</w:t>
            </w:r>
          </w:p>
        </w:tc>
        <w:tc>
          <w:tcPr>
            <w:tcW w:w="7202" w:type="dxa"/>
            <w:tcBorders>
              <w:top w:val="single" w:color="000000" w:sz="4" w:space="0"/>
              <w:left w:val="nil"/>
              <w:bottom w:val="single" w:color="000000" w:sz="4" w:space="0"/>
              <w:right w:val="single" w:color="000000" w:sz="4" w:space="0"/>
            </w:tcBorders>
            <w:vAlign w:val="center"/>
          </w:tcPr>
          <w:p w14:paraId="229F44F0">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olor w:val="auto"/>
                <w:spacing w:val="15"/>
                <w:kern w:val="0"/>
                <w:sz w:val="24"/>
                <w:szCs w:val="24"/>
                <w:highlight w:val="none"/>
                <w:lang w:val="en-US" w:eastAsia="zh-CN"/>
              </w:rPr>
            </w:pPr>
            <w:r>
              <w:rPr>
                <w:rFonts w:hint="eastAsia" w:ascii="仿宋" w:hAnsi="仿宋" w:eastAsia="仿宋" w:cs="Times New Roman"/>
                <w:color w:val="auto"/>
                <w:spacing w:val="15"/>
                <w:kern w:val="0"/>
                <w:sz w:val="24"/>
                <w:szCs w:val="24"/>
                <w:highlight w:val="none"/>
                <w:lang w:val="en-US" w:eastAsia="zh-CN"/>
              </w:rPr>
              <w:t>衡阳（国际）眼镜小镇公寓楼家具、电器供应商</w:t>
            </w:r>
            <w:r>
              <w:rPr>
                <w:rFonts w:hint="eastAsia" w:ascii="仿宋" w:hAnsi="仿宋" w:eastAsia="仿宋"/>
                <w:color w:val="auto"/>
                <w:spacing w:val="15"/>
                <w:kern w:val="0"/>
                <w:sz w:val="24"/>
                <w:szCs w:val="24"/>
                <w:highlight w:val="none"/>
                <w:lang w:val="en-US" w:eastAsia="zh-CN"/>
              </w:rPr>
              <w:t>招标代理机构比选</w:t>
            </w:r>
          </w:p>
        </w:tc>
      </w:tr>
      <w:tr w14:paraId="5BCC4884">
        <w:tblPrEx>
          <w:tblCellMar>
            <w:top w:w="0" w:type="dxa"/>
            <w:left w:w="108" w:type="dxa"/>
            <w:bottom w:w="0" w:type="dxa"/>
            <w:right w:w="108" w:type="dxa"/>
          </w:tblCellMar>
        </w:tblPrEx>
        <w:trPr>
          <w:trHeight w:val="1785"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FD52E1A">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4"/>
                <w:szCs w:val="24"/>
                <w:highlight w:val="none"/>
              </w:rPr>
            </w:pPr>
            <w:r>
              <w:rPr>
                <w:rFonts w:hint="eastAsia" w:ascii="仿宋" w:hAnsi="仿宋" w:eastAsia="仿宋"/>
                <w:b/>
                <w:bCs/>
                <w:color w:val="auto"/>
                <w:kern w:val="0"/>
                <w:sz w:val="24"/>
                <w:szCs w:val="24"/>
                <w:highlight w:val="none"/>
              </w:rPr>
              <w:t>3</w:t>
            </w:r>
          </w:p>
        </w:tc>
        <w:tc>
          <w:tcPr>
            <w:tcW w:w="1487" w:type="dxa"/>
            <w:tcBorders>
              <w:top w:val="single" w:color="000000" w:sz="4" w:space="0"/>
              <w:left w:val="nil"/>
              <w:bottom w:val="single" w:color="000000" w:sz="4" w:space="0"/>
              <w:right w:val="single" w:color="000000" w:sz="4" w:space="0"/>
            </w:tcBorders>
            <w:vAlign w:val="center"/>
          </w:tcPr>
          <w:p w14:paraId="45D5FF34">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rPr>
              <w:t>项目</w:t>
            </w:r>
            <w:r>
              <w:rPr>
                <w:rFonts w:hint="eastAsia" w:ascii="仿宋" w:hAnsi="仿宋" w:eastAsia="仿宋"/>
                <w:color w:val="auto"/>
                <w:kern w:val="0"/>
                <w:sz w:val="24"/>
                <w:szCs w:val="24"/>
                <w:highlight w:val="none"/>
                <w:lang w:val="en-US" w:eastAsia="zh-CN"/>
              </w:rPr>
              <w:t>基本</w:t>
            </w:r>
          </w:p>
          <w:p w14:paraId="71E7BC54">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lang w:val="en-US" w:eastAsia="zh-CN"/>
              </w:rPr>
              <w:t>情况</w:t>
            </w:r>
          </w:p>
        </w:tc>
        <w:tc>
          <w:tcPr>
            <w:tcW w:w="7202" w:type="dxa"/>
            <w:tcBorders>
              <w:top w:val="single" w:color="000000" w:sz="4" w:space="0"/>
              <w:left w:val="nil"/>
              <w:bottom w:val="single" w:color="000000" w:sz="4" w:space="0"/>
              <w:right w:val="single" w:color="000000" w:sz="4" w:space="0"/>
            </w:tcBorders>
            <w:vAlign w:val="center"/>
          </w:tcPr>
          <w:p w14:paraId="05C765D3">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本次公寓楼家具、电器供应商服务费暂估为700万元。本次选定代理比选范围为衡阳（国际）眼镜小镇公寓楼家具、电器供应商公开招标的招标代理工作，牵头负责项目清单预算，具体代理任务在招标代理合同中明确。</w:t>
            </w:r>
          </w:p>
        </w:tc>
      </w:tr>
      <w:tr w14:paraId="2D1D9EAD">
        <w:tblPrEx>
          <w:tblCellMar>
            <w:top w:w="0" w:type="dxa"/>
            <w:left w:w="108" w:type="dxa"/>
            <w:bottom w:w="0" w:type="dxa"/>
            <w:right w:w="108" w:type="dxa"/>
          </w:tblCellMar>
        </w:tblPrEx>
        <w:trPr>
          <w:trHeight w:val="63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9338FC4">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4"/>
                <w:szCs w:val="24"/>
                <w:highlight w:val="none"/>
              </w:rPr>
            </w:pPr>
            <w:r>
              <w:rPr>
                <w:rFonts w:hint="eastAsia" w:ascii="仿宋" w:hAnsi="仿宋" w:eastAsia="仿宋"/>
                <w:b/>
                <w:bCs/>
                <w:color w:val="auto"/>
                <w:kern w:val="0"/>
                <w:sz w:val="24"/>
                <w:szCs w:val="24"/>
                <w:highlight w:val="none"/>
              </w:rPr>
              <w:t>4</w:t>
            </w:r>
          </w:p>
        </w:tc>
        <w:tc>
          <w:tcPr>
            <w:tcW w:w="1487" w:type="dxa"/>
            <w:tcBorders>
              <w:top w:val="single" w:color="000000" w:sz="4" w:space="0"/>
              <w:left w:val="nil"/>
              <w:bottom w:val="single" w:color="000000" w:sz="4" w:space="0"/>
              <w:right w:val="single" w:color="000000" w:sz="4" w:space="0"/>
            </w:tcBorders>
            <w:vAlign w:val="center"/>
          </w:tcPr>
          <w:p w14:paraId="7D0B0D70">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olor w:val="auto"/>
                <w:sz w:val="24"/>
                <w:szCs w:val="24"/>
                <w:highlight w:val="none"/>
                <w:lang w:val="en-US" w:eastAsia="zh-CN"/>
              </w:rPr>
            </w:pPr>
            <w:r>
              <w:rPr>
                <w:rFonts w:hint="eastAsia" w:ascii="仿宋" w:hAnsi="仿宋" w:eastAsia="仿宋"/>
                <w:color w:val="auto"/>
                <w:sz w:val="24"/>
                <w:szCs w:val="24"/>
                <w:highlight w:val="none"/>
                <w:lang w:val="en-US" w:eastAsia="zh-CN"/>
              </w:rPr>
              <w:t>资金来源</w:t>
            </w:r>
          </w:p>
        </w:tc>
        <w:tc>
          <w:tcPr>
            <w:tcW w:w="7202" w:type="dxa"/>
            <w:tcBorders>
              <w:top w:val="single" w:color="000000" w:sz="4" w:space="0"/>
              <w:left w:val="nil"/>
              <w:bottom w:val="single" w:color="000000" w:sz="4" w:space="0"/>
              <w:right w:val="single" w:color="000000" w:sz="4" w:space="0"/>
            </w:tcBorders>
            <w:vAlign w:val="center"/>
          </w:tcPr>
          <w:p w14:paraId="70122E53">
            <w:pPr>
              <w:keepNext w:val="0"/>
              <w:keepLines w:val="0"/>
              <w:pageBreakBefore w:val="0"/>
              <w:kinsoku/>
              <w:wordWrap/>
              <w:overflowPunct/>
              <w:topLinePunct w:val="0"/>
              <w:autoSpaceDE/>
              <w:autoSpaceDN/>
              <w:bidi w:val="0"/>
              <w:adjustRightInd w:val="0"/>
              <w:snapToGrid w:val="0"/>
              <w:spacing w:line="480" w:lineRule="exact"/>
              <w:jc w:val="left"/>
              <w:rPr>
                <w:rFonts w:hint="default" w:ascii="仿宋" w:hAnsi="仿宋" w:eastAsia="仿宋"/>
                <w:color w:val="auto"/>
                <w:sz w:val="24"/>
                <w:szCs w:val="24"/>
                <w:highlight w:val="none"/>
                <w:lang w:val="en-US" w:eastAsia="zh-CN"/>
              </w:rPr>
            </w:pPr>
            <w:r>
              <w:rPr>
                <w:rFonts w:ascii="仿宋" w:hAnsi="仿宋" w:eastAsia="仿宋"/>
                <w:sz w:val="24"/>
              </w:rPr>
              <w:t>专项债资金</w:t>
            </w:r>
          </w:p>
        </w:tc>
      </w:tr>
      <w:tr w14:paraId="09B88EDA">
        <w:tblPrEx>
          <w:tblCellMar>
            <w:top w:w="0" w:type="dxa"/>
            <w:left w:w="108" w:type="dxa"/>
            <w:bottom w:w="0" w:type="dxa"/>
            <w:right w:w="108" w:type="dxa"/>
          </w:tblCellMar>
        </w:tblPrEx>
        <w:trPr>
          <w:trHeight w:val="147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0FFA315">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b/>
                <w:bCs/>
                <w:color w:val="auto"/>
                <w:kern w:val="0"/>
                <w:sz w:val="24"/>
                <w:szCs w:val="24"/>
                <w:highlight w:val="none"/>
                <w:lang w:val="en-US" w:eastAsia="zh-CN"/>
              </w:rPr>
            </w:pPr>
            <w:r>
              <w:rPr>
                <w:rFonts w:hint="eastAsia" w:ascii="仿宋" w:hAnsi="仿宋" w:eastAsia="仿宋"/>
                <w:b/>
                <w:bCs/>
                <w:color w:val="auto"/>
                <w:kern w:val="0"/>
                <w:sz w:val="24"/>
                <w:szCs w:val="24"/>
                <w:highlight w:val="none"/>
                <w:lang w:val="en-US" w:eastAsia="zh-CN"/>
              </w:rPr>
              <w:t>5</w:t>
            </w:r>
          </w:p>
        </w:tc>
        <w:tc>
          <w:tcPr>
            <w:tcW w:w="1487" w:type="dxa"/>
            <w:tcBorders>
              <w:top w:val="single" w:color="000000" w:sz="4" w:space="0"/>
              <w:left w:val="nil"/>
              <w:bottom w:val="single" w:color="000000" w:sz="4" w:space="0"/>
              <w:right w:val="single" w:color="000000" w:sz="4" w:space="0"/>
            </w:tcBorders>
            <w:vAlign w:val="center"/>
          </w:tcPr>
          <w:p w14:paraId="2A2847D1">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投标保证金</w:t>
            </w:r>
          </w:p>
        </w:tc>
        <w:tc>
          <w:tcPr>
            <w:tcW w:w="7202" w:type="dxa"/>
            <w:tcBorders>
              <w:top w:val="single" w:color="000000" w:sz="4" w:space="0"/>
              <w:left w:val="nil"/>
              <w:bottom w:val="single" w:color="000000" w:sz="4" w:space="0"/>
              <w:right w:val="single" w:color="000000" w:sz="4" w:space="0"/>
            </w:tcBorders>
            <w:vAlign w:val="center"/>
          </w:tcPr>
          <w:p w14:paraId="4B5B8DE0">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不需要提供</w:t>
            </w:r>
          </w:p>
        </w:tc>
      </w:tr>
      <w:tr w14:paraId="78CC0E8A">
        <w:tblPrEx>
          <w:tblCellMar>
            <w:top w:w="0" w:type="dxa"/>
            <w:left w:w="108" w:type="dxa"/>
            <w:bottom w:w="0" w:type="dxa"/>
            <w:right w:w="108" w:type="dxa"/>
          </w:tblCellMar>
        </w:tblPrEx>
        <w:trPr>
          <w:trHeight w:val="1293"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83BEFA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b/>
                <w:bCs/>
                <w:color w:val="auto"/>
                <w:kern w:val="0"/>
                <w:sz w:val="24"/>
                <w:szCs w:val="24"/>
                <w:highlight w:val="none"/>
                <w:lang w:eastAsia="zh-CN"/>
              </w:rPr>
            </w:pPr>
            <w:r>
              <w:rPr>
                <w:rFonts w:hint="eastAsia" w:ascii="仿宋" w:hAnsi="仿宋" w:eastAsia="仿宋"/>
                <w:b/>
                <w:bCs/>
                <w:color w:val="auto"/>
                <w:kern w:val="0"/>
                <w:sz w:val="24"/>
                <w:szCs w:val="24"/>
                <w:highlight w:val="none"/>
                <w:lang w:val="en-US" w:eastAsia="zh-CN"/>
              </w:rPr>
              <w:t>6</w:t>
            </w:r>
          </w:p>
        </w:tc>
        <w:tc>
          <w:tcPr>
            <w:tcW w:w="1487" w:type="dxa"/>
            <w:tcBorders>
              <w:top w:val="single" w:color="000000" w:sz="4" w:space="0"/>
              <w:left w:val="nil"/>
              <w:bottom w:val="single" w:color="000000" w:sz="4" w:space="0"/>
              <w:right w:val="single" w:color="000000" w:sz="4" w:space="0"/>
            </w:tcBorders>
            <w:vAlign w:val="center"/>
          </w:tcPr>
          <w:p w14:paraId="55795530">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服务内容</w:t>
            </w:r>
          </w:p>
        </w:tc>
        <w:tc>
          <w:tcPr>
            <w:tcW w:w="7202" w:type="dxa"/>
            <w:tcBorders>
              <w:top w:val="single" w:color="000000" w:sz="4" w:space="0"/>
              <w:left w:val="nil"/>
              <w:bottom w:val="single" w:color="000000" w:sz="4" w:space="0"/>
              <w:right w:val="single" w:color="000000" w:sz="4" w:space="0"/>
            </w:tcBorders>
            <w:vAlign w:val="center"/>
          </w:tcPr>
          <w:p w14:paraId="5E92E5F0">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olor w:val="auto"/>
                <w:sz w:val="24"/>
                <w:szCs w:val="24"/>
                <w:highlight w:val="none"/>
                <w:lang w:val="en-US"/>
              </w:rPr>
            </w:pPr>
            <w:r>
              <w:rPr>
                <w:rFonts w:hint="eastAsia" w:ascii="仿宋" w:hAnsi="仿宋" w:eastAsia="仿宋"/>
                <w:color w:val="auto"/>
                <w:sz w:val="24"/>
                <w:szCs w:val="24"/>
                <w:highlight w:val="none"/>
                <w:lang w:val="en-US" w:eastAsia="zh-CN"/>
              </w:rPr>
              <w:t>主要为</w:t>
            </w:r>
            <w:r>
              <w:rPr>
                <w:rFonts w:hint="eastAsia" w:ascii="仿宋" w:hAnsi="仿宋" w:eastAsia="仿宋" w:cs="Times New Roman"/>
                <w:color w:val="auto"/>
                <w:sz w:val="24"/>
                <w:szCs w:val="24"/>
                <w:highlight w:val="none"/>
                <w:lang w:val="en-US" w:eastAsia="zh-CN"/>
              </w:rPr>
              <w:t>衡阳（国际）眼镜小镇公寓楼家具、电器供应商进</w:t>
            </w:r>
            <w:r>
              <w:rPr>
                <w:rFonts w:hint="eastAsia" w:ascii="仿宋" w:hAnsi="仿宋" w:eastAsia="仿宋"/>
                <w:color w:val="auto"/>
                <w:sz w:val="24"/>
                <w:szCs w:val="24"/>
                <w:highlight w:val="none"/>
                <w:lang w:val="en-US" w:eastAsia="zh-CN"/>
              </w:rPr>
              <w:t>行公开招标的招标代理工作，牵头负责项目清单预算，具体代理任务在招标代理合同中明确。</w:t>
            </w:r>
          </w:p>
        </w:tc>
      </w:tr>
      <w:tr w14:paraId="3B9B0D1F">
        <w:tblPrEx>
          <w:tblCellMar>
            <w:top w:w="0" w:type="dxa"/>
            <w:left w:w="108" w:type="dxa"/>
            <w:bottom w:w="0" w:type="dxa"/>
            <w:right w:w="108" w:type="dxa"/>
          </w:tblCellMar>
        </w:tblPrEx>
        <w:trPr>
          <w:trHeight w:val="9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DE8207C">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4"/>
                <w:szCs w:val="24"/>
                <w:highlight w:val="none"/>
              </w:rPr>
            </w:pPr>
            <w:r>
              <w:rPr>
                <w:rFonts w:hint="eastAsia" w:ascii="仿宋" w:hAnsi="仿宋" w:eastAsia="仿宋"/>
                <w:b/>
                <w:bCs/>
                <w:color w:val="auto"/>
                <w:kern w:val="0"/>
                <w:sz w:val="24"/>
                <w:szCs w:val="24"/>
                <w:highlight w:val="none"/>
              </w:rPr>
              <w:t>7</w:t>
            </w:r>
          </w:p>
        </w:tc>
        <w:tc>
          <w:tcPr>
            <w:tcW w:w="1487" w:type="dxa"/>
            <w:tcBorders>
              <w:top w:val="single" w:color="000000" w:sz="4" w:space="0"/>
              <w:left w:val="nil"/>
              <w:bottom w:val="single" w:color="000000" w:sz="4" w:space="0"/>
              <w:right w:val="single" w:color="000000" w:sz="4" w:space="0"/>
            </w:tcBorders>
            <w:vAlign w:val="center"/>
          </w:tcPr>
          <w:p w14:paraId="29D8CEA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sz w:val="24"/>
                <w:szCs w:val="24"/>
                <w:highlight w:val="none"/>
                <w:lang w:val="en-US" w:eastAsia="zh-CN"/>
              </w:rPr>
            </w:pPr>
            <w:r>
              <w:rPr>
                <w:rFonts w:hint="eastAsia" w:ascii="仿宋" w:hAnsi="仿宋" w:eastAsia="仿宋"/>
                <w:color w:val="auto"/>
                <w:sz w:val="24"/>
                <w:szCs w:val="24"/>
                <w:highlight w:val="none"/>
                <w:lang w:val="en-US" w:eastAsia="zh-CN"/>
              </w:rPr>
              <w:t>资格要求</w:t>
            </w:r>
          </w:p>
        </w:tc>
        <w:tc>
          <w:tcPr>
            <w:tcW w:w="7202" w:type="dxa"/>
            <w:tcBorders>
              <w:top w:val="single" w:color="000000" w:sz="4" w:space="0"/>
              <w:left w:val="nil"/>
              <w:bottom w:val="single" w:color="000000" w:sz="4" w:space="0"/>
              <w:right w:val="single" w:color="000000" w:sz="4" w:space="0"/>
            </w:tcBorders>
            <w:vAlign w:val="center"/>
          </w:tcPr>
          <w:p w14:paraId="2A16D203">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1.具有独立法人资格并依法取得营业执照，营业执照处于有效期。</w:t>
            </w:r>
          </w:p>
          <w:p w14:paraId="2F735ABB">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2.招标代理机构须在湖南省招标投标监管网登记备案（备案信息截图打印并加盖参选人公章）。</w:t>
            </w:r>
          </w:p>
          <w:p w14:paraId="5FCCB2F3">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3.拟任本项目负责人和项目组其它成员须在湖南省招标投标监管网认证通过的专职人员，且为本单位在职员工（提供专职人员认证信息，并提供由劳动保障部门出具的2024年4月-2024年9月缴纳社保的证明）。</w:t>
            </w:r>
          </w:p>
          <w:p w14:paraId="3450BBD7">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4.近三年没有不良行为记录，可在湖南省招标投标监管网不良行为公示查询（提供查询结果截图），并提供“信用中国”网站中的信用信息报告（查询结果应为网站自动生成的PDF文件的打印版并加盖参选人公章）。</w:t>
            </w:r>
          </w:p>
          <w:p w14:paraId="55E4F509">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5.参选单位主要管理人员（含法定代表人、股东等）为同一人或者存在直接控股、管理关系的不同参选人，不得同时参加本次比选（需提供股权结构图和主要管理人员关系图）。</w:t>
            </w:r>
          </w:p>
          <w:p w14:paraId="67A6D16A">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sz w:val="24"/>
                <w:szCs w:val="24"/>
                <w:highlight w:val="none"/>
                <w:lang w:val="en-US" w:eastAsia="zh-CN"/>
              </w:rPr>
            </w:pPr>
            <w:r>
              <w:rPr>
                <w:rFonts w:hint="eastAsia" w:ascii="仿宋" w:hAnsi="仿宋" w:eastAsia="仿宋"/>
                <w:color w:val="auto"/>
                <w:kern w:val="0"/>
                <w:sz w:val="24"/>
                <w:szCs w:val="24"/>
                <w:highlight w:val="none"/>
                <w:lang w:val="en-US" w:eastAsia="zh-CN"/>
              </w:rPr>
              <w:t>6.本次比选不接受联合体参加。</w:t>
            </w:r>
          </w:p>
        </w:tc>
      </w:tr>
      <w:tr w14:paraId="78D2377F">
        <w:tblPrEx>
          <w:tblCellMar>
            <w:top w:w="0" w:type="dxa"/>
            <w:left w:w="108" w:type="dxa"/>
            <w:bottom w:w="0" w:type="dxa"/>
            <w:right w:w="108" w:type="dxa"/>
          </w:tblCellMar>
        </w:tblPrEx>
        <w:trPr>
          <w:trHeight w:val="149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9B6E582">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8</w:t>
            </w:r>
          </w:p>
        </w:tc>
        <w:tc>
          <w:tcPr>
            <w:tcW w:w="1487" w:type="dxa"/>
            <w:tcBorders>
              <w:top w:val="single" w:color="000000" w:sz="4" w:space="0"/>
              <w:left w:val="nil"/>
              <w:bottom w:val="single" w:color="000000" w:sz="4" w:space="0"/>
              <w:right w:val="single" w:color="000000" w:sz="4" w:space="0"/>
            </w:tcBorders>
          </w:tcPr>
          <w:p w14:paraId="5C0D881A">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default" w:ascii="仿宋" w:hAnsi="仿宋" w:eastAsia="仿宋"/>
                <w:color w:val="auto"/>
                <w:sz w:val="24"/>
                <w:szCs w:val="24"/>
                <w:highlight w:val="none"/>
                <w:lang w:val="en-US" w:eastAsia="zh-CN"/>
              </w:rPr>
              <w:t>参选人</w:t>
            </w:r>
            <w:r>
              <w:rPr>
                <w:rFonts w:hint="eastAsia" w:ascii="仿宋" w:hAnsi="仿宋" w:eastAsia="仿宋"/>
                <w:color w:val="auto"/>
                <w:kern w:val="0"/>
                <w:sz w:val="24"/>
                <w:szCs w:val="24"/>
                <w:highlight w:val="none"/>
              </w:rPr>
              <w:t>提出问题的截止时间</w:t>
            </w:r>
          </w:p>
        </w:tc>
        <w:tc>
          <w:tcPr>
            <w:tcW w:w="7202" w:type="dxa"/>
            <w:tcBorders>
              <w:top w:val="single" w:color="000000" w:sz="4" w:space="0"/>
              <w:left w:val="nil"/>
              <w:bottom w:val="single" w:color="000000" w:sz="4" w:space="0"/>
              <w:right w:val="single" w:color="000000" w:sz="4" w:space="0"/>
            </w:tcBorders>
            <w:vAlign w:val="center"/>
          </w:tcPr>
          <w:p w14:paraId="25B5B7C5">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202</w:t>
            </w:r>
            <w:r>
              <w:rPr>
                <w:rFonts w:hint="eastAsia" w:ascii="仿宋" w:hAnsi="仿宋" w:eastAsia="仿宋"/>
                <w:color w:val="auto"/>
                <w:kern w:val="0"/>
                <w:sz w:val="24"/>
                <w:szCs w:val="24"/>
                <w:highlight w:val="none"/>
                <w:lang w:val="en-US" w:eastAsia="zh-CN"/>
              </w:rPr>
              <w:t>4</w:t>
            </w:r>
            <w:r>
              <w:rPr>
                <w:rFonts w:hint="eastAsia" w:ascii="仿宋" w:hAnsi="仿宋" w:eastAsia="仿宋"/>
                <w:color w:val="auto"/>
                <w:kern w:val="0"/>
                <w:sz w:val="24"/>
                <w:szCs w:val="24"/>
                <w:highlight w:val="none"/>
              </w:rPr>
              <w:t>年</w:t>
            </w:r>
            <w:r>
              <w:rPr>
                <w:rFonts w:hint="eastAsia" w:ascii="仿宋" w:hAnsi="仿宋" w:eastAsia="仿宋"/>
                <w:color w:val="auto"/>
                <w:kern w:val="0"/>
                <w:sz w:val="24"/>
                <w:szCs w:val="24"/>
                <w:highlight w:val="none"/>
                <w:lang w:val="en-US" w:eastAsia="zh-CN"/>
              </w:rPr>
              <w:t>11</w:t>
            </w:r>
            <w:r>
              <w:rPr>
                <w:rFonts w:hint="eastAsia" w:ascii="仿宋" w:hAnsi="仿宋" w:eastAsia="仿宋"/>
                <w:color w:val="auto"/>
                <w:kern w:val="0"/>
                <w:sz w:val="24"/>
                <w:szCs w:val="24"/>
                <w:highlight w:val="none"/>
              </w:rPr>
              <w:t>月</w:t>
            </w:r>
            <w:r>
              <w:rPr>
                <w:rFonts w:hint="eastAsia" w:ascii="仿宋" w:hAnsi="仿宋" w:eastAsia="仿宋"/>
                <w:color w:val="auto"/>
                <w:kern w:val="0"/>
                <w:sz w:val="24"/>
                <w:szCs w:val="24"/>
                <w:highlight w:val="none"/>
                <w:lang w:val="en-US" w:eastAsia="zh-CN"/>
              </w:rPr>
              <w:t>7</w:t>
            </w:r>
            <w:r>
              <w:rPr>
                <w:rFonts w:hint="eastAsia" w:ascii="仿宋" w:hAnsi="仿宋" w:eastAsia="仿宋"/>
                <w:color w:val="auto"/>
                <w:kern w:val="0"/>
                <w:sz w:val="24"/>
                <w:szCs w:val="24"/>
                <w:highlight w:val="none"/>
              </w:rPr>
              <w:t>日下午17：</w:t>
            </w:r>
            <w:r>
              <w:rPr>
                <w:rFonts w:hint="eastAsia" w:ascii="仿宋" w:hAnsi="仿宋" w:eastAsia="仿宋"/>
                <w:color w:val="auto"/>
                <w:kern w:val="0"/>
                <w:sz w:val="24"/>
                <w:szCs w:val="24"/>
                <w:highlight w:val="none"/>
                <w:lang w:val="en-US" w:eastAsia="zh-CN"/>
              </w:rPr>
              <w:t>0</w:t>
            </w:r>
            <w:r>
              <w:rPr>
                <w:rFonts w:hint="eastAsia" w:ascii="仿宋" w:hAnsi="仿宋" w:eastAsia="仿宋"/>
                <w:color w:val="auto"/>
                <w:kern w:val="0"/>
                <w:sz w:val="24"/>
                <w:szCs w:val="24"/>
                <w:highlight w:val="none"/>
              </w:rPr>
              <w:t>0前</w:t>
            </w:r>
          </w:p>
        </w:tc>
      </w:tr>
      <w:tr w14:paraId="2B34ECCC">
        <w:tblPrEx>
          <w:tblCellMar>
            <w:top w:w="0" w:type="dxa"/>
            <w:left w:w="108" w:type="dxa"/>
            <w:bottom w:w="0" w:type="dxa"/>
            <w:right w:w="108" w:type="dxa"/>
          </w:tblCellMar>
        </w:tblPrEx>
        <w:trPr>
          <w:trHeight w:val="220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09D88AD">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9</w:t>
            </w:r>
          </w:p>
        </w:tc>
        <w:tc>
          <w:tcPr>
            <w:tcW w:w="1487" w:type="dxa"/>
            <w:tcBorders>
              <w:top w:val="single" w:color="000000" w:sz="4" w:space="0"/>
              <w:left w:val="nil"/>
              <w:bottom w:val="single" w:color="000000" w:sz="4" w:space="0"/>
              <w:right w:val="single" w:color="000000" w:sz="4" w:space="0"/>
            </w:tcBorders>
            <w:vAlign w:val="center"/>
          </w:tcPr>
          <w:p w14:paraId="42991109">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default" w:ascii="仿宋" w:hAnsi="仿宋" w:eastAsia="仿宋"/>
                <w:color w:val="auto"/>
                <w:sz w:val="24"/>
                <w:szCs w:val="24"/>
                <w:highlight w:val="none"/>
                <w:lang w:val="en-US" w:eastAsia="zh-CN"/>
              </w:rPr>
              <w:t>参选人</w:t>
            </w:r>
            <w:r>
              <w:rPr>
                <w:rFonts w:hint="eastAsia" w:ascii="仿宋" w:hAnsi="仿宋" w:eastAsia="仿宋"/>
                <w:color w:val="auto"/>
                <w:kern w:val="0"/>
                <w:sz w:val="24"/>
                <w:szCs w:val="24"/>
                <w:highlight w:val="none"/>
              </w:rPr>
              <w:t>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14:paraId="6374B1CA">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在收到相应文件后24小时内</w:t>
            </w:r>
          </w:p>
        </w:tc>
      </w:tr>
      <w:tr w14:paraId="0434D5D6">
        <w:tblPrEx>
          <w:tblCellMar>
            <w:top w:w="0" w:type="dxa"/>
            <w:left w:w="108" w:type="dxa"/>
            <w:bottom w:w="0" w:type="dxa"/>
            <w:right w:w="108" w:type="dxa"/>
          </w:tblCellMar>
        </w:tblPrEx>
        <w:trPr>
          <w:trHeight w:val="133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2988620">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rPr>
              <w:t>1</w:t>
            </w:r>
            <w:r>
              <w:rPr>
                <w:rFonts w:hint="eastAsia" w:ascii="仿宋" w:hAnsi="仿宋" w:eastAsia="仿宋"/>
                <w:color w:val="auto"/>
                <w:kern w:val="0"/>
                <w:sz w:val="24"/>
                <w:szCs w:val="24"/>
                <w:highlight w:val="none"/>
                <w:lang w:val="en-US" w:eastAsia="zh-CN"/>
              </w:rPr>
              <w:t>0</w:t>
            </w:r>
          </w:p>
        </w:tc>
        <w:tc>
          <w:tcPr>
            <w:tcW w:w="1487" w:type="dxa"/>
            <w:tcBorders>
              <w:top w:val="single" w:color="000000" w:sz="4" w:space="0"/>
              <w:left w:val="nil"/>
              <w:bottom w:val="single" w:color="000000" w:sz="4" w:space="0"/>
              <w:right w:val="single" w:color="000000" w:sz="4" w:space="0"/>
            </w:tcBorders>
            <w:vAlign w:val="center"/>
          </w:tcPr>
          <w:p w14:paraId="4C29AB55">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递交</w:t>
            </w:r>
            <w:r>
              <w:rPr>
                <w:rFonts w:hint="eastAsia" w:ascii="仿宋" w:hAnsi="仿宋" w:eastAsia="仿宋"/>
                <w:color w:val="auto"/>
                <w:kern w:val="0"/>
                <w:sz w:val="24"/>
                <w:szCs w:val="24"/>
                <w:highlight w:val="none"/>
                <w:lang w:val="en-US" w:eastAsia="zh-CN"/>
              </w:rPr>
              <w:t>参选文件</w:t>
            </w:r>
            <w:r>
              <w:rPr>
                <w:rFonts w:hint="eastAsia" w:ascii="仿宋" w:hAnsi="仿宋" w:eastAsia="仿宋"/>
                <w:color w:val="auto"/>
                <w:kern w:val="0"/>
                <w:sz w:val="24"/>
                <w:szCs w:val="24"/>
                <w:highlight w:val="none"/>
              </w:rPr>
              <w:t>截止时间及地点</w:t>
            </w:r>
          </w:p>
        </w:tc>
        <w:tc>
          <w:tcPr>
            <w:tcW w:w="7202" w:type="dxa"/>
            <w:tcBorders>
              <w:top w:val="single" w:color="000000" w:sz="4" w:space="0"/>
              <w:left w:val="nil"/>
              <w:bottom w:val="single" w:color="000000" w:sz="4" w:space="0"/>
              <w:right w:val="single" w:color="000000" w:sz="4" w:space="0"/>
            </w:tcBorders>
            <w:vAlign w:val="center"/>
          </w:tcPr>
          <w:p w14:paraId="24EF3E73">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rPr>
              <w:t>时间：20</w:t>
            </w:r>
            <w:r>
              <w:rPr>
                <w:rFonts w:hint="eastAsia" w:ascii="仿宋" w:hAnsi="仿宋" w:eastAsia="仿宋"/>
                <w:color w:val="auto"/>
                <w:kern w:val="0"/>
                <w:sz w:val="24"/>
                <w:szCs w:val="24"/>
                <w:highlight w:val="none"/>
                <w:lang w:val="en-US" w:eastAsia="zh-CN"/>
              </w:rPr>
              <w:t>24</w:t>
            </w:r>
            <w:r>
              <w:rPr>
                <w:rFonts w:hint="eastAsia" w:ascii="仿宋" w:hAnsi="仿宋" w:eastAsia="仿宋"/>
                <w:color w:val="auto"/>
                <w:kern w:val="0"/>
                <w:sz w:val="24"/>
                <w:szCs w:val="24"/>
                <w:highlight w:val="none"/>
              </w:rPr>
              <w:t>年</w:t>
            </w:r>
            <w:r>
              <w:rPr>
                <w:rFonts w:hint="eastAsia" w:ascii="仿宋" w:hAnsi="仿宋" w:eastAsia="仿宋"/>
                <w:color w:val="auto"/>
                <w:kern w:val="0"/>
                <w:sz w:val="24"/>
                <w:szCs w:val="24"/>
                <w:highlight w:val="none"/>
                <w:lang w:val="en-US" w:eastAsia="zh-CN"/>
              </w:rPr>
              <w:t>11</w:t>
            </w:r>
            <w:r>
              <w:rPr>
                <w:rFonts w:hint="eastAsia" w:ascii="仿宋" w:hAnsi="仿宋" w:eastAsia="仿宋"/>
                <w:color w:val="auto"/>
                <w:kern w:val="0"/>
                <w:sz w:val="24"/>
                <w:szCs w:val="24"/>
                <w:highlight w:val="none"/>
              </w:rPr>
              <w:t>月</w:t>
            </w:r>
            <w:r>
              <w:rPr>
                <w:rFonts w:hint="eastAsia" w:ascii="仿宋" w:hAnsi="仿宋" w:eastAsia="仿宋"/>
                <w:color w:val="auto"/>
                <w:kern w:val="0"/>
                <w:sz w:val="24"/>
                <w:szCs w:val="24"/>
                <w:highlight w:val="none"/>
                <w:lang w:val="en-US" w:eastAsia="zh-CN"/>
              </w:rPr>
              <w:t>8</w:t>
            </w:r>
            <w:r>
              <w:rPr>
                <w:rFonts w:hint="eastAsia" w:ascii="仿宋" w:hAnsi="仿宋" w:eastAsia="仿宋"/>
                <w:color w:val="auto"/>
                <w:kern w:val="0"/>
                <w:sz w:val="24"/>
                <w:szCs w:val="24"/>
                <w:highlight w:val="none"/>
              </w:rPr>
              <w:t>日</w:t>
            </w:r>
            <w:r>
              <w:rPr>
                <w:rFonts w:hint="eastAsia" w:ascii="仿宋" w:hAnsi="仿宋" w:eastAsia="仿宋"/>
                <w:color w:val="auto"/>
                <w:kern w:val="0"/>
                <w:sz w:val="24"/>
                <w:szCs w:val="24"/>
                <w:highlight w:val="none"/>
                <w:lang w:val="en-US" w:eastAsia="zh-CN"/>
              </w:rPr>
              <w:t>上午9:00</w:t>
            </w:r>
            <w:r>
              <w:rPr>
                <w:rFonts w:hint="eastAsia" w:ascii="仿宋" w:hAnsi="仿宋" w:eastAsia="仿宋"/>
                <w:color w:val="auto"/>
                <w:kern w:val="0"/>
                <w:sz w:val="24"/>
                <w:szCs w:val="24"/>
                <w:highlight w:val="none"/>
              </w:rPr>
              <w:t>分</w:t>
            </w:r>
            <w:r>
              <w:rPr>
                <w:rFonts w:hint="eastAsia" w:ascii="仿宋" w:hAnsi="仿宋" w:eastAsia="仿宋"/>
                <w:color w:val="auto"/>
                <w:kern w:val="0"/>
                <w:sz w:val="24"/>
                <w:szCs w:val="24"/>
                <w:highlight w:val="none"/>
                <w:lang w:eastAsia="zh-CN"/>
              </w:rPr>
              <w:t>（</w:t>
            </w:r>
            <w:r>
              <w:rPr>
                <w:rFonts w:hint="eastAsia" w:ascii="仿宋" w:hAnsi="仿宋" w:eastAsia="仿宋"/>
                <w:color w:val="auto"/>
                <w:kern w:val="0"/>
                <w:sz w:val="24"/>
                <w:szCs w:val="24"/>
                <w:highlight w:val="none"/>
                <w:lang w:val="en-US" w:eastAsia="zh-CN"/>
              </w:rPr>
              <w:t>若有变动，另行通知</w:t>
            </w:r>
            <w:r>
              <w:rPr>
                <w:rFonts w:hint="eastAsia" w:ascii="仿宋" w:hAnsi="仿宋" w:eastAsia="仿宋"/>
                <w:color w:val="auto"/>
                <w:kern w:val="0"/>
                <w:sz w:val="24"/>
                <w:szCs w:val="24"/>
                <w:highlight w:val="none"/>
                <w:lang w:eastAsia="zh-CN"/>
              </w:rPr>
              <w:t>）</w:t>
            </w:r>
          </w:p>
          <w:p w14:paraId="3DBCD9D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地点：</w:t>
            </w:r>
            <w:r>
              <w:rPr>
                <w:rFonts w:hint="eastAsia" w:ascii="仿宋" w:hAnsi="仿宋" w:eastAsia="仿宋"/>
                <w:color w:val="auto"/>
                <w:kern w:val="0"/>
                <w:sz w:val="24"/>
                <w:szCs w:val="24"/>
                <w:highlight w:val="none"/>
                <w:lang w:val="en-US" w:eastAsia="zh-CN"/>
              </w:rPr>
              <w:t>衡阳市国有资产投资控股集团有限公司4栋3楼评标室</w:t>
            </w:r>
          </w:p>
        </w:tc>
      </w:tr>
      <w:tr w14:paraId="2AFCD545">
        <w:tblPrEx>
          <w:tblCellMar>
            <w:top w:w="0" w:type="dxa"/>
            <w:left w:w="108" w:type="dxa"/>
            <w:bottom w:w="0" w:type="dxa"/>
            <w:right w:w="108" w:type="dxa"/>
          </w:tblCellMar>
        </w:tblPrEx>
        <w:trPr>
          <w:trHeight w:val="128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AF98E4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11</w:t>
            </w:r>
          </w:p>
        </w:tc>
        <w:tc>
          <w:tcPr>
            <w:tcW w:w="1487" w:type="dxa"/>
            <w:tcBorders>
              <w:top w:val="single" w:color="000000" w:sz="4" w:space="0"/>
              <w:left w:val="nil"/>
              <w:bottom w:val="single" w:color="000000" w:sz="4" w:space="0"/>
              <w:right w:val="single" w:color="000000" w:sz="4" w:space="0"/>
            </w:tcBorders>
            <w:vAlign w:val="center"/>
          </w:tcPr>
          <w:p w14:paraId="61272C7A">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rPr>
              <w:t>开标时间及地点</w:t>
            </w:r>
          </w:p>
        </w:tc>
        <w:tc>
          <w:tcPr>
            <w:tcW w:w="7202" w:type="dxa"/>
            <w:tcBorders>
              <w:top w:val="single" w:color="000000" w:sz="4" w:space="0"/>
              <w:left w:val="nil"/>
              <w:bottom w:val="single" w:color="000000" w:sz="4" w:space="0"/>
              <w:right w:val="single" w:color="000000" w:sz="4" w:space="0"/>
            </w:tcBorders>
            <w:vAlign w:val="center"/>
          </w:tcPr>
          <w:p w14:paraId="344A4B36">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rPr>
              <w:t>时间：20</w:t>
            </w:r>
            <w:r>
              <w:rPr>
                <w:rFonts w:hint="eastAsia" w:ascii="仿宋" w:hAnsi="仿宋" w:eastAsia="仿宋"/>
                <w:color w:val="auto"/>
                <w:kern w:val="0"/>
                <w:sz w:val="24"/>
                <w:szCs w:val="24"/>
                <w:highlight w:val="none"/>
                <w:lang w:val="en-US" w:eastAsia="zh-CN"/>
              </w:rPr>
              <w:t>24</w:t>
            </w:r>
            <w:r>
              <w:rPr>
                <w:rFonts w:hint="eastAsia" w:ascii="仿宋" w:hAnsi="仿宋" w:eastAsia="仿宋"/>
                <w:color w:val="auto"/>
                <w:kern w:val="0"/>
                <w:sz w:val="24"/>
                <w:szCs w:val="24"/>
                <w:highlight w:val="none"/>
              </w:rPr>
              <w:t>年</w:t>
            </w:r>
            <w:r>
              <w:rPr>
                <w:rFonts w:hint="eastAsia" w:ascii="仿宋" w:hAnsi="仿宋" w:eastAsia="仿宋"/>
                <w:color w:val="auto"/>
                <w:kern w:val="0"/>
                <w:sz w:val="24"/>
                <w:szCs w:val="24"/>
                <w:highlight w:val="none"/>
                <w:lang w:val="en-US" w:eastAsia="zh-CN"/>
              </w:rPr>
              <w:t>11</w:t>
            </w:r>
            <w:r>
              <w:rPr>
                <w:rFonts w:hint="eastAsia" w:ascii="仿宋" w:hAnsi="仿宋" w:eastAsia="仿宋"/>
                <w:color w:val="auto"/>
                <w:kern w:val="0"/>
                <w:sz w:val="24"/>
                <w:szCs w:val="24"/>
                <w:highlight w:val="none"/>
              </w:rPr>
              <w:t>月</w:t>
            </w:r>
            <w:r>
              <w:rPr>
                <w:rFonts w:hint="eastAsia" w:ascii="仿宋" w:hAnsi="仿宋" w:eastAsia="仿宋"/>
                <w:color w:val="auto"/>
                <w:kern w:val="0"/>
                <w:sz w:val="24"/>
                <w:szCs w:val="24"/>
                <w:highlight w:val="none"/>
                <w:lang w:val="en-US" w:eastAsia="zh-CN"/>
              </w:rPr>
              <w:t>8</w:t>
            </w:r>
            <w:r>
              <w:rPr>
                <w:rFonts w:hint="eastAsia" w:ascii="仿宋" w:hAnsi="仿宋" w:eastAsia="仿宋"/>
                <w:color w:val="auto"/>
                <w:kern w:val="0"/>
                <w:sz w:val="24"/>
                <w:szCs w:val="24"/>
                <w:highlight w:val="none"/>
              </w:rPr>
              <w:t>日</w:t>
            </w:r>
            <w:r>
              <w:rPr>
                <w:rFonts w:hint="eastAsia" w:ascii="仿宋" w:hAnsi="仿宋" w:eastAsia="仿宋"/>
                <w:color w:val="auto"/>
                <w:kern w:val="0"/>
                <w:sz w:val="24"/>
                <w:szCs w:val="24"/>
                <w:highlight w:val="none"/>
                <w:lang w:val="en-US" w:eastAsia="zh-CN"/>
              </w:rPr>
              <w:t>上午9:00</w:t>
            </w:r>
            <w:r>
              <w:rPr>
                <w:rFonts w:hint="eastAsia" w:ascii="仿宋" w:hAnsi="仿宋" w:eastAsia="仿宋"/>
                <w:color w:val="auto"/>
                <w:kern w:val="0"/>
                <w:sz w:val="24"/>
                <w:szCs w:val="24"/>
                <w:highlight w:val="none"/>
              </w:rPr>
              <w:t>分</w:t>
            </w:r>
            <w:r>
              <w:rPr>
                <w:rFonts w:hint="eastAsia" w:ascii="仿宋" w:hAnsi="仿宋" w:eastAsia="仿宋"/>
                <w:color w:val="auto"/>
                <w:kern w:val="0"/>
                <w:sz w:val="24"/>
                <w:szCs w:val="24"/>
                <w:highlight w:val="none"/>
                <w:lang w:eastAsia="zh-CN"/>
              </w:rPr>
              <w:t>（</w:t>
            </w:r>
            <w:r>
              <w:rPr>
                <w:rFonts w:hint="eastAsia" w:ascii="仿宋" w:hAnsi="仿宋" w:eastAsia="仿宋"/>
                <w:color w:val="auto"/>
                <w:kern w:val="0"/>
                <w:sz w:val="24"/>
                <w:szCs w:val="24"/>
                <w:highlight w:val="none"/>
                <w:lang w:val="en-US" w:eastAsia="zh-CN"/>
              </w:rPr>
              <w:t>若有变动，另行通知</w:t>
            </w:r>
            <w:r>
              <w:rPr>
                <w:rFonts w:hint="eastAsia" w:ascii="仿宋" w:hAnsi="仿宋" w:eastAsia="仿宋"/>
                <w:color w:val="auto"/>
                <w:kern w:val="0"/>
                <w:sz w:val="24"/>
                <w:szCs w:val="24"/>
                <w:highlight w:val="none"/>
                <w:lang w:eastAsia="zh-CN"/>
              </w:rPr>
              <w:t>）</w:t>
            </w:r>
          </w:p>
          <w:p w14:paraId="100AB0DF">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rPr>
              <w:t>地点：</w:t>
            </w:r>
            <w:r>
              <w:rPr>
                <w:rFonts w:hint="eastAsia" w:ascii="仿宋" w:hAnsi="仿宋" w:eastAsia="仿宋"/>
                <w:color w:val="auto"/>
                <w:kern w:val="0"/>
                <w:sz w:val="24"/>
                <w:szCs w:val="24"/>
                <w:highlight w:val="none"/>
                <w:lang w:val="en-US" w:eastAsia="zh-CN"/>
              </w:rPr>
              <w:t>衡阳市国有资产投资控股集团有限公司4栋3楼评标室</w:t>
            </w:r>
          </w:p>
        </w:tc>
      </w:tr>
      <w:tr w14:paraId="6C31CB89">
        <w:tblPrEx>
          <w:tblCellMar>
            <w:top w:w="0" w:type="dxa"/>
            <w:left w:w="108" w:type="dxa"/>
            <w:bottom w:w="0" w:type="dxa"/>
            <w:right w:w="108" w:type="dxa"/>
          </w:tblCellMar>
        </w:tblPrEx>
        <w:trPr>
          <w:trHeight w:val="176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AE8389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rPr>
              <w:t>1</w:t>
            </w:r>
            <w:r>
              <w:rPr>
                <w:rFonts w:hint="eastAsia" w:ascii="仿宋" w:hAnsi="仿宋" w:eastAsia="仿宋"/>
                <w:color w:val="auto"/>
                <w:kern w:val="0"/>
                <w:sz w:val="24"/>
                <w:szCs w:val="24"/>
                <w:highlight w:val="none"/>
                <w:lang w:val="en-US" w:eastAsia="zh-CN"/>
              </w:rPr>
              <w:t>2</w:t>
            </w:r>
          </w:p>
        </w:tc>
        <w:tc>
          <w:tcPr>
            <w:tcW w:w="1487" w:type="dxa"/>
            <w:tcBorders>
              <w:top w:val="single" w:color="000000" w:sz="4" w:space="0"/>
              <w:left w:val="nil"/>
              <w:bottom w:val="single" w:color="000000" w:sz="4" w:space="0"/>
              <w:right w:val="single" w:color="000000" w:sz="4" w:space="0"/>
            </w:tcBorders>
            <w:vAlign w:val="center"/>
          </w:tcPr>
          <w:p w14:paraId="0125F01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参选文件</w:t>
            </w:r>
          </w:p>
          <w:p w14:paraId="5BAEBD4F">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份数</w:t>
            </w:r>
          </w:p>
        </w:tc>
        <w:tc>
          <w:tcPr>
            <w:tcW w:w="7202" w:type="dxa"/>
            <w:tcBorders>
              <w:top w:val="single" w:color="000000" w:sz="4" w:space="0"/>
              <w:left w:val="nil"/>
              <w:bottom w:val="single" w:color="000000" w:sz="4" w:space="0"/>
              <w:right w:val="single" w:color="000000" w:sz="4" w:space="0"/>
            </w:tcBorders>
            <w:vAlign w:val="center"/>
          </w:tcPr>
          <w:p w14:paraId="0F518F4E">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正本1份，副本2份。电子文档1份 （电子文件内容为参选文件签字盖章后的正本扫描件，格式为PDF，载体为U盘，并标注</w:t>
            </w:r>
            <w:r>
              <w:rPr>
                <w:rFonts w:hint="default" w:ascii="仿宋" w:hAnsi="仿宋" w:eastAsia="仿宋"/>
                <w:color w:val="auto"/>
                <w:sz w:val="24"/>
                <w:szCs w:val="24"/>
                <w:highlight w:val="none"/>
                <w:lang w:val="en-US" w:eastAsia="zh-CN"/>
              </w:rPr>
              <w:t>参选人</w:t>
            </w:r>
            <w:r>
              <w:rPr>
                <w:rFonts w:hint="eastAsia" w:ascii="仿宋" w:hAnsi="仿宋" w:eastAsia="仿宋"/>
                <w:color w:val="auto"/>
                <w:kern w:val="0"/>
                <w:sz w:val="24"/>
                <w:szCs w:val="24"/>
                <w:highlight w:val="none"/>
                <w:lang w:val="en-US" w:eastAsia="zh-CN"/>
              </w:rPr>
              <w:t>名称）。</w:t>
            </w:r>
          </w:p>
        </w:tc>
      </w:tr>
      <w:tr w14:paraId="71C20F39">
        <w:tblPrEx>
          <w:tblCellMar>
            <w:top w:w="0" w:type="dxa"/>
            <w:left w:w="108" w:type="dxa"/>
            <w:bottom w:w="0" w:type="dxa"/>
            <w:right w:w="108" w:type="dxa"/>
          </w:tblCellMar>
        </w:tblPrEx>
        <w:trPr>
          <w:trHeight w:val="61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596F73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rPr>
              <w:t>1</w:t>
            </w:r>
            <w:r>
              <w:rPr>
                <w:rFonts w:hint="eastAsia" w:ascii="仿宋" w:hAnsi="仿宋" w:eastAsia="仿宋"/>
                <w:color w:val="auto"/>
                <w:kern w:val="0"/>
                <w:sz w:val="24"/>
                <w:szCs w:val="24"/>
                <w:highlight w:val="none"/>
                <w:lang w:val="en-US" w:eastAsia="zh-CN"/>
              </w:rPr>
              <w:t>3</w:t>
            </w:r>
          </w:p>
        </w:tc>
        <w:tc>
          <w:tcPr>
            <w:tcW w:w="1487" w:type="dxa"/>
            <w:tcBorders>
              <w:top w:val="single" w:color="000000" w:sz="4" w:space="0"/>
              <w:left w:val="nil"/>
              <w:bottom w:val="single" w:color="000000" w:sz="4" w:space="0"/>
              <w:right w:val="single" w:color="000000" w:sz="4" w:space="0"/>
            </w:tcBorders>
            <w:vAlign w:val="center"/>
          </w:tcPr>
          <w:p w14:paraId="05AF2376">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比选有效期</w:t>
            </w:r>
          </w:p>
        </w:tc>
        <w:tc>
          <w:tcPr>
            <w:tcW w:w="7202" w:type="dxa"/>
            <w:tcBorders>
              <w:top w:val="single" w:color="000000" w:sz="4" w:space="0"/>
              <w:left w:val="nil"/>
              <w:bottom w:val="single" w:color="000000" w:sz="4" w:space="0"/>
              <w:right w:val="single" w:color="000000" w:sz="4" w:space="0"/>
            </w:tcBorders>
            <w:vAlign w:val="center"/>
          </w:tcPr>
          <w:p w14:paraId="199D5D6C">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60天</w:t>
            </w:r>
          </w:p>
        </w:tc>
      </w:tr>
      <w:tr w14:paraId="04624396">
        <w:tblPrEx>
          <w:tblCellMar>
            <w:top w:w="0" w:type="dxa"/>
            <w:left w:w="108" w:type="dxa"/>
            <w:bottom w:w="0" w:type="dxa"/>
            <w:right w:w="108" w:type="dxa"/>
          </w:tblCellMar>
        </w:tblPrEx>
        <w:trPr>
          <w:trHeight w:val="61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BB0744E">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14</w:t>
            </w:r>
          </w:p>
        </w:tc>
        <w:tc>
          <w:tcPr>
            <w:tcW w:w="1487" w:type="dxa"/>
            <w:tcBorders>
              <w:top w:val="single" w:color="000000" w:sz="4" w:space="0"/>
              <w:left w:val="nil"/>
              <w:bottom w:val="single" w:color="000000" w:sz="4" w:space="0"/>
              <w:right w:val="single" w:color="000000" w:sz="4" w:space="0"/>
            </w:tcBorders>
            <w:vAlign w:val="center"/>
          </w:tcPr>
          <w:p w14:paraId="1C6096DA">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评标办法</w:t>
            </w:r>
          </w:p>
        </w:tc>
        <w:tc>
          <w:tcPr>
            <w:tcW w:w="7202" w:type="dxa"/>
            <w:tcBorders>
              <w:top w:val="single" w:color="000000" w:sz="4" w:space="0"/>
              <w:left w:val="nil"/>
              <w:bottom w:val="single" w:color="000000" w:sz="4" w:space="0"/>
              <w:right w:val="single" w:color="000000" w:sz="4" w:space="0"/>
            </w:tcBorders>
            <w:vAlign w:val="center"/>
          </w:tcPr>
          <w:p w14:paraId="17A5073C">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综合评分法</w:t>
            </w:r>
          </w:p>
        </w:tc>
      </w:tr>
      <w:tr w14:paraId="4058E896">
        <w:tblPrEx>
          <w:tblCellMar>
            <w:top w:w="0" w:type="dxa"/>
            <w:left w:w="108" w:type="dxa"/>
            <w:bottom w:w="0" w:type="dxa"/>
            <w:right w:w="108" w:type="dxa"/>
          </w:tblCellMar>
        </w:tblPrEx>
        <w:trPr>
          <w:trHeight w:val="404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E84781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15</w:t>
            </w:r>
          </w:p>
        </w:tc>
        <w:tc>
          <w:tcPr>
            <w:tcW w:w="1487" w:type="dxa"/>
            <w:tcBorders>
              <w:top w:val="single" w:color="000000" w:sz="4" w:space="0"/>
              <w:left w:val="nil"/>
              <w:bottom w:val="single" w:color="000000" w:sz="4" w:space="0"/>
              <w:right w:val="single" w:color="000000" w:sz="4" w:space="0"/>
            </w:tcBorders>
            <w:vAlign w:val="center"/>
          </w:tcPr>
          <w:p w14:paraId="2E6E10A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控制价</w:t>
            </w:r>
          </w:p>
        </w:tc>
        <w:tc>
          <w:tcPr>
            <w:tcW w:w="7202" w:type="dxa"/>
            <w:tcBorders>
              <w:top w:val="single" w:color="000000" w:sz="4" w:space="0"/>
              <w:left w:val="nil"/>
              <w:bottom w:val="single" w:color="000000" w:sz="4" w:space="0"/>
              <w:right w:val="single" w:color="000000" w:sz="4" w:space="0"/>
            </w:tcBorders>
            <w:vAlign w:val="center"/>
          </w:tcPr>
          <w:p w14:paraId="20F99D60">
            <w:pPr>
              <w:keepNext w:val="0"/>
              <w:keepLines w:val="0"/>
              <w:pageBreakBefore w:val="0"/>
              <w:widowControl/>
              <w:kinsoku/>
              <w:wordWrap/>
              <w:overflowPunct/>
              <w:topLinePunct w:val="0"/>
              <w:autoSpaceDE/>
              <w:autoSpaceDN/>
              <w:bidi w:val="0"/>
              <w:spacing w:line="480" w:lineRule="exact"/>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本招标代理服务费参照计价格〔2002〕1980号文规定的收费标准计取，上限值折扣为50 %。招标代理服务费由本代理项目中标单位支付，参选人报价折扣不得高于上限值，否则视为无效报价。</w:t>
            </w:r>
          </w:p>
          <w:p w14:paraId="160DC59F">
            <w:pPr>
              <w:keepNext w:val="0"/>
              <w:keepLines w:val="0"/>
              <w:pageBreakBefore w:val="0"/>
              <w:widowControl/>
              <w:kinsoku/>
              <w:wordWrap/>
              <w:overflowPunct/>
              <w:topLinePunct w:val="0"/>
              <w:autoSpaceDE/>
              <w:autoSpaceDN/>
              <w:bidi w:val="0"/>
              <w:spacing w:line="480" w:lineRule="exact"/>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注：招标代理过程中如发生非招标代理机构原因造成招标失败时，招标代理服务费由业主按以下方法支付：</w:t>
            </w:r>
          </w:p>
          <w:p w14:paraId="0B201B93">
            <w:pPr>
              <w:keepNext w:val="0"/>
              <w:keepLines w:val="0"/>
              <w:pageBreakBefore w:val="0"/>
              <w:widowControl/>
              <w:kinsoku/>
              <w:wordWrap/>
              <w:overflowPunct/>
              <w:topLinePunct w:val="0"/>
              <w:autoSpaceDE/>
              <w:autoSpaceDN/>
              <w:bidi w:val="0"/>
              <w:spacing w:line="480" w:lineRule="exact"/>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1.未进入评标阶段：本次招标代理服务费支付30%，重新招标仍未进入评标阶段，不再重复支付；</w:t>
            </w:r>
          </w:p>
          <w:p w14:paraId="645F8216">
            <w:pPr>
              <w:keepNext w:val="0"/>
              <w:keepLines w:val="0"/>
              <w:pageBreakBefore w:val="0"/>
              <w:widowControl/>
              <w:kinsoku/>
              <w:wordWrap/>
              <w:overflowPunct/>
              <w:topLinePunct w:val="0"/>
              <w:autoSpaceDE/>
              <w:autoSpaceDN/>
              <w:bidi w:val="0"/>
              <w:spacing w:line="480" w:lineRule="exact"/>
              <w:rPr>
                <w:rFonts w:hint="default"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2.已进入评标阶段：本次招标代理服务费支付50%。</w:t>
            </w:r>
          </w:p>
        </w:tc>
      </w:tr>
      <w:tr w14:paraId="370DFDF0">
        <w:tblPrEx>
          <w:tblCellMar>
            <w:top w:w="0" w:type="dxa"/>
            <w:left w:w="108" w:type="dxa"/>
            <w:bottom w:w="0" w:type="dxa"/>
            <w:right w:w="108" w:type="dxa"/>
          </w:tblCellMar>
        </w:tblPrEx>
        <w:trPr>
          <w:trHeight w:val="76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588547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rPr>
              <w:t>1</w:t>
            </w:r>
            <w:r>
              <w:rPr>
                <w:rFonts w:hint="eastAsia" w:ascii="仿宋" w:hAnsi="仿宋" w:eastAsia="仿宋"/>
                <w:color w:val="auto"/>
                <w:kern w:val="0"/>
                <w:sz w:val="24"/>
                <w:szCs w:val="24"/>
                <w:highlight w:val="none"/>
                <w:lang w:val="en-US" w:eastAsia="zh-CN"/>
              </w:rPr>
              <w:t>6</w:t>
            </w:r>
          </w:p>
        </w:tc>
        <w:tc>
          <w:tcPr>
            <w:tcW w:w="1487" w:type="dxa"/>
            <w:tcBorders>
              <w:top w:val="single" w:color="000000" w:sz="4" w:space="0"/>
              <w:left w:val="nil"/>
              <w:bottom w:val="single" w:color="000000" w:sz="4" w:space="0"/>
              <w:right w:val="single" w:color="000000" w:sz="4" w:space="0"/>
            </w:tcBorders>
            <w:vAlign w:val="center"/>
          </w:tcPr>
          <w:p w14:paraId="0E9BC554">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rPr>
              <w:t>评</w:t>
            </w:r>
            <w:r>
              <w:rPr>
                <w:rFonts w:hint="eastAsia" w:ascii="仿宋" w:hAnsi="仿宋" w:eastAsia="仿宋"/>
                <w:color w:val="auto"/>
                <w:kern w:val="0"/>
                <w:sz w:val="24"/>
                <w:szCs w:val="24"/>
                <w:highlight w:val="none"/>
                <w:lang w:val="en-US" w:eastAsia="zh-CN"/>
              </w:rPr>
              <w:t>选</w:t>
            </w:r>
            <w:r>
              <w:rPr>
                <w:rFonts w:hint="eastAsia" w:ascii="仿宋" w:hAnsi="仿宋" w:eastAsia="仿宋"/>
                <w:color w:val="auto"/>
                <w:kern w:val="0"/>
                <w:sz w:val="24"/>
                <w:szCs w:val="24"/>
                <w:highlight w:val="none"/>
              </w:rPr>
              <w:t>委员会</w:t>
            </w:r>
          </w:p>
          <w:p w14:paraId="0C21B3EF">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的组建</w:t>
            </w:r>
          </w:p>
        </w:tc>
        <w:tc>
          <w:tcPr>
            <w:tcW w:w="7202" w:type="dxa"/>
            <w:tcBorders>
              <w:top w:val="single" w:color="000000" w:sz="4" w:space="0"/>
              <w:left w:val="nil"/>
              <w:bottom w:val="single" w:color="000000" w:sz="4" w:space="0"/>
              <w:right w:val="single" w:color="000000" w:sz="4" w:space="0"/>
            </w:tcBorders>
            <w:vAlign w:val="center"/>
          </w:tcPr>
          <w:p w14:paraId="7F3036F3">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由比选人负责组建。</w:t>
            </w:r>
          </w:p>
        </w:tc>
      </w:tr>
      <w:tr w14:paraId="2CB4B498">
        <w:tblPrEx>
          <w:tblCellMar>
            <w:top w:w="0" w:type="dxa"/>
            <w:left w:w="108" w:type="dxa"/>
            <w:bottom w:w="0" w:type="dxa"/>
            <w:right w:w="108" w:type="dxa"/>
          </w:tblCellMar>
        </w:tblPrEx>
        <w:trPr>
          <w:trHeight w:val="125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3D5DF01">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17</w:t>
            </w:r>
          </w:p>
        </w:tc>
        <w:tc>
          <w:tcPr>
            <w:tcW w:w="1487" w:type="dxa"/>
            <w:tcBorders>
              <w:top w:val="single" w:color="000000" w:sz="4" w:space="0"/>
              <w:left w:val="nil"/>
              <w:bottom w:val="single" w:color="000000" w:sz="4" w:space="0"/>
              <w:right w:val="single" w:color="000000" w:sz="4" w:space="0"/>
            </w:tcBorders>
            <w:vAlign w:val="center"/>
          </w:tcPr>
          <w:p w14:paraId="3ECCB13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服务期限</w:t>
            </w:r>
          </w:p>
        </w:tc>
        <w:tc>
          <w:tcPr>
            <w:tcW w:w="7202" w:type="dxa"/>
            <w:tcBorders>
              <w:top w:val="single" w:color="000000" w:sz="4" w:space="0"/>
              <w:left w:val="nil"/>
              <w:bottom w:val="single" w:color="000000" w:sz="4" w:space="0"/>
              <w:right w:val="single" w:color="000000" w:sz="4" w:space="0"/>
            </w:tcBorders>
            <w:vAlign w:val="center"/>
          </w:tcPr>
          <w:p w14:paraId="15DBD212">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kern w:val="0"/>
                <w:sz w:val="24"/>
                <w:szCs w:val="24"/>
                <w:highlight w:val="none"/>
                <w:lang w:val="en-US"/>
              </w:rPr>
            </w:pPr>
            <w:r>
              <w:rPr>
                <w:rFonts w:hint="eastAsia" w:ascii="仿宋" w:hAnsi="仿宋" w:eastAsia="仿宋"/>
                <w:color w:val="auto"/>
                <w:kern w:val="0"/>
                <w:sz w:val="24"/>
                <w:szCs w:val="24"/>
                <w:highlight w:val="none"/>
                <w:lang w:val="en-US" w:eastAsia="zh-CN"/>
              </w:rPr>
              <w:t>合同签订至公寓楼家具、电器公开招标工作全部完成。</w:t>
            </w:r>
          </w:p>
        </w:tc>
      </w:tr>
      <w:tr w14:paraId="7E017D29">
        <w:tblPrEx>
          <w:tblCellMar>
            <w:top w:w="0" w:type="dxa"/>
            <w:left w:w="108" w:type="dxa"/>
            <w:bottom w:w="0" w:type="dxa"/>
            <w:right w:w="108" w:type="dxa"/>
          </w:tblCellMar>
        </w:tblPrEx>
        <w:trPr>
          <w:trHeight w:val="1257" w:hRule="atLeast"/>
          <w:jc w:val="center"/>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45F91">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Times New Roman"/>
                <w:color w:val="auto"/>
                <w:kern w:val="0"/>
                <w:sz w:val="24"/>
                <w:szCs w:val="24"/>
                <w:highlight w:val="none"/>
                <w:lang w:val="en-US" w:eastAsia="zh-CN" w:bidi="ar-SA"/>
              </w:rPr>
            </w:pPr>
            <w:r>
              <w:rPr>
                <w:rFonts w:hint="eastAsia" w:ascii="仿宋" w:hAnsi="仿宋" w:eastAsia="仿宋" w:cs="Times New Roman"/>
                <w:color w:val="auto"/>
                <w:kern w:val="0"/>
                <w:sz w:val="24"/>
                <w:szCs w:val="24"/>
                <w:highlight w:val="none"/>
                <w:lang w:val="en-US" w:eastAsia="zh-CN" w:bidi="ar-SA"/>
              </w:rPr>
              <w:t>18</w:t>
            </w:r>
          </w:p>
        </w:tc>
        <w:tc>
          <w:tcPr>
            <w:tcW w:w="1487" w:type="dxa"/>
            <w:tcBorders>
              <w:top w:val="single" w:color="000000" w:sz="4" w:space="0"/>
              <w:left w:val="nil"/>
              <w:bottom w:val="single" w:color="000000" w:sz="4" w:space="0"/>
              <w:right w:val="single" w:color="000000" w:sz="4" w:space="0"/>
            </w:tcBorders>
            <w:shd w:val="clear" w:color="auto" w:fill="auto"/>
            <w:vAlign w:val="center"/>
          </w:tcPr>
          <w:p w14:paraId="5CF3AD7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Times New Roman"/>
                <w:color w:val="auto"/>
                <w:kern w:val="0"/>
                <w:sz w:val="24"/>
                <w:szCs w:val="24"/>
                <w:highlight w:val="none"/>
                <w:lang w:val="en-US" w:eastAsia="zh-CN" w:bidi="ar-SA"/>
              </w:rPr>
            </w:pPr>
            <w:r>
              <w:rPr>
                <w:rFonts w:hint="eastAsia" w:ascii="仿宋" w:hAnsi="仿宋" w:eastAsia="仿宋"/>
                <w:color w:val="auto"/>
                <w:kern w:val="0"/>
                <w:sz w:val="24"/>
                <w:szCs w:val="24"/>
                <w:highlight w:val="none"/>
              </w:rPr>
              <w:t>中</w:t>
            </w:r>
            <w:r>
              <w:rPr>
                <w:rFonts w:hint="eastAsia" w:ascii="仿宋" w:hAnsi="仿宋" w:eastAsia="仿宋"/>
                <w:color w:val="auto"/>
                <w:kern w:val="0"/>
                <w:sz w:val="24"/>
                <w:szCs w:val="24"/>
                <w:highlight w:val="none"/>
                <w:lang w:val="en-US" w:eastAsia="zh-CN"/>
              </w:rPr>
              <w:t>选</w:t>
            </w:r>
            <w:r>
              <w:rPr>
                <w:rFonts w:hint="eastAsia" w:ascii="仿宋" w:hAnsi="仿宋" w:eastAsia="仿宋"/>
                <w:color w:val="auto"/>
                <w:kern w:val="0"/>
                <w:sz w:val="24"/>
                <w:szCs w:val="24"/>
                <w:highlight w:val="none"/>
              </w:rPr>
              <w:t>公示</w:t>
            </w:r>
          </w:p>
        </w:tc>
        <w:tc>
          <w:tcPr>
            <w:tcW w:w="7202" w:type="dxa"/>
            <w:tcBorders>
              <w:top w:val="single" w:color="000000" w:sz="4" w:space="0"/>
              <w:left w:val="nil"/>
              <w:bottom w:val="single" w:color="000000" w:sz="4" w:space="0"/>
              <w:right w:val="single" w:color="000000" w:sz="4" w:space="0"/>
            </w:tcBorders>
            <w:shd w:val="clear" w:color="auto" w:fill="auto"/>
            <w:vAlign w:val="center"/>
          </w:tcPr>
          <w:p w14:paraId="317EA6F4">
            <w:pPr>
              <w:keepNext w:val="0"/>
              <w:keepLines w:val="0"/>
              <w:pageBreakBefore w:val="0"/>
              <w:widowControl/>
              <w:kinsoku/>
              <w:wordWrap/>
              <w:overflowPunct/>
              <w:topLinePunct w:val="0"/>
              <w:autoSpaceDE/>
              <w:autoSpaceDN/>
              <w:bidi w:val="0"/>
              <w:spacing w:line="480" w:lineRule="exact"/>
              <w:rPr>
                <w:rFonts w:hint="eastAsia" w:ascii="仿宋" w:hAnsi="仿宋" w:eastAsia="仿宋" w:cs="Times New Roman"/>
                <w:color w:val="auto"/>
                <w:kern w:val="0"/>
                <w:sz w:val="24"/>
                <w:szCs w:val="24"/>
                <w:highlight w:val="none"/>
                <w:lang w:val="en-US" w:eastAsia="zh-CN" w:bidi="ar-SA"/>
              </w:rPr>
            </w:pPr>
            <w:r>
              <w:rPr>
                <w:rFonts w:hint="eastAsia" w:ascii="仿宋" w:hAnsi="仿宋" w:eastAsia="仿宋"/>
                <w:color w:val="auto"/>
                <w:kern w:val="0"/>
                <w:sz w:val="24"/>
                <w:szCs w:val="24"/>
                <w:highlight w:val="none"/>
              </w:rPr>
              <w:t>在中</w:t>
            </w:r>
            <w:r>
              <w:rPr>
                <w:rFonts w:hint="eastAsia" w:ascii="仿宋" w:hAnsi="仿宋" w:eastAsia="仿宋"/>
                <w:color w:val="auto"/>
                <w:kern w:val="0"/>
                <w:sz w:val="24"/>
                <w:szCs w:val="24"/>
                <w:highlight w:val="none"/>
                <w:lang w:val="en-US" w:eastAsia="zh-CN"/>
              </w:rPr>
              <w:t>选</w:t>
            </w:r>
            <w:r>
              <w:rPr>
                <w:rFonts w:hint="eastAsia" w:ascii="仿宋" w:hAnsi="仿宋" w:eastAsia="仿宋"/>
                <w:color w:val="auto"/>
                <w:kern w:val="0"/>
                <w:sz w:val="24"/>
                <w:szCs w:val="24"/>
                <w:highlight w:val="none"/>
              </w:rPr>
              <w:t>通知书发出前，</w:t>
            </w:r>
            <w:r>
              <w:rPr>
                <w:rFonts w:hint="eastAsia" w:ascii="仿宋" w:hAnsi="仿宋" w:eastAsia="仿宋"/>
                <w:color w:val="auto"/>
                <w:kern w:val="0"/>
                <w:sz w:val="24"/>
                <w:szCs w:val="24"/>
                <w:highlight w:val="none"/>
                <w:lang w:val="en-US" w:eastAsia="zh-CN"/>
              </w:rPr>
              <w:t>比选人</w:t>
            </w:r>
            <w:r>
              <w:rPr>
                <w:rFonts w:hint="eastAsia" w:ascii="仿宋" w:hAnsi="仿宋" w:eastAsia="仿宋"/>
                <w:color w:val="auto"/>
                <w:kern w:val="0"/>
                <w:sz w:val="24"/>
                <w:szCs w:val="24"/>
                <w:highlight w:val="none"/>
              </w:rPr>
              <w:t>将中</w:t>
            </w:r>
            <w:r>
              <w:rPr>
                <w:rFonts w:hint="eastAsia" w:ascii="仿宋" w:hAnsi="仿宋" w:eastAsia="仿宋"/>
                <w:color w:val="auto"/>
                <w:kern w:val="0"/>
                <w:sz w:val="24"/>
                <w:szCs w:val="24"/>
                <w:highlight w:val="none"/>
                <w:lang w:val="en-US" w:eastAsia="zh-CN"/>
              </w:rPr>
              <w:t>选</w:t>
            </w:r>
            <w:r>
              <w:rPr>
                <w:rFonts w:hint="eastAsia" w:ascii="仿宋" w:hAnsi="仿宋" w:eastAsia="仿宋"/>
                <w:color w:val="auto"/>
                <w:kern w:val="0"/>
                <w:sz w:val="24"/>
                <w:szCs w:val="24"/>
                <w:highlight w:val="none"/>
              </w:rPr>
              <w:t>候选人的情况在</w:t>
            </w:r>
            <w:r>
              <w:rPr>
                <w:rFonts w:hint="eastAsia" w:ascii="仿宋" w:hAnsi="仿宋" w:eastAsia="仿宋"/>
                <w:color w:val="auto"/>
                <w:kern w:val="0"/>
                <w:sz w:val="24"/>
                <w:szCs w:val="24"/>
                <w:highlight w:val="none"/>
                <w:lang w:val="en-US" w:eastAsia="zh-CN"/>
              </w:rPr>
              <w:t>衡阳</w:t>
            </w:r>
            <w:r>
              <w:rPr>
                <w:rFonts w:hint="eastAsia" w:ascii="仿宋" w:hAnsi="仿宋" w:eastAsia="仿宋"/>
                <w:color w:val="auto"/>
                <w:kern w:val="0"/>
                <w:sz w:val="24"/>
                <w:szCs w:val="24"/>
                <w:highlight w:val="none"/>
              </w:rPr>
              <w:t>国投官方网站（www.hxamc.com）予以公示。</w:t>
            </w:r>
          </w:p>
        </w:tc>
      </w:tr>
    </w:tbl>
    <w:p w14:paraId="6F2FCB07">
      <w:pPr>
        <w:keepNext w:val="0"/>
        <w:keepLines w:val="0"/>
        <w:pageBreakBefore w:val="0"/>
        <w:widowControl/>
        <w:numPr>
          <w:ilvl w:val="0"/>
          <w:numId w:val="2"/>
        </w:numPr>
        <w:kinsoku/>
        <w:wordWrap/>
        <w:overflowPunct/>
        <w:topLinePunct w:val="0"/>
        <w:autoSpaceDE/>
        <w:autoSpaceDN/>
        <w:bidi w:val="0"/>
        <w:spacing w:line="480" w:lineRule="exact"/>
        <w:ind w:firstLine="688" w:firstLineChars="196"/>
        <w:jc w:val="left"/>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rPr>
        <w:t>比选保密，违者应对由此造成的后果承担法律责任。</w:t>
      </w:r>
    </w:p>
    <w:p w14:paraId="7AF756CF">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z w:val="28"/>
          <w:szCs w:val="28"/>
          <w:highlight w:val="none"/>
          <w:lang w:val="en-US" w:eastAsia="zh-CN"/>
        </w:rPr>
        <w:t>当事人一方对在订立和履行合同过程中知悉的另一方的商业秘密、技术秘密负有保密责</w:t>
      </w:r>
      <w:r>
        <w:rPr>
          <w:rFonts w:hint="eastAsia" w:ascii="仿宋" w:hAnsi="仿宋" w:eastAsia="仿宋" w:cs="仿宋"/>
          <w:color w:val="auto"/>
          <w:kern w:val="0"/>
          <w:sz w:val="28"/>
          <w:szCs w:val="28"/>
          <w:highlight w:val="none"/>
          <w:lang w:val="en-US" w:eastAsia="zh-CN" w:bidi="ar-SA"/>
        </w:rPr>
        <w:t>任，未经同意，不得对外泄露或用于本合同以外的目的。一方泄露或者在本合同以外使用该商业秘密、技术秘密给另一方造成损失的，承担损害赔</w:t>
      </w:r>
      <w:r>
        <w:rPr>
          <w:rFonts w:hint="eastAsia" w:ascii="仿宋" w:hAnsi="仿宋" w:eastAsia="仿宋" w:cs="仿宋"/>
          <w:color w:val="auto"/>
          <w:sz w:val="28"/>
          <w:szCs w:val="28"/>
          <w:highlight w:val="none"/>
          <w:lang w:val="en-US" w:eastAsia="zh-CN"/>
        </w:rPr>
        <w:t>偿责任。当事人为履行合同所需要的信息，另一方须予以提供。当事人认为必要时，可签订保密协议</w:t>
      </w:r>
      <w:r>
        <w:rPr>
          <w:rFonts w:hint="eastAsia" w:ascii="仿宋" w:hAnsi="仿宋" w:eastAsia="仿宋"/>
          <w:color w:val="auto"/>
          <w:spacing w:val="15"/>
          <w:kern w:val="0"/>
          <w:sz w:val="28"/>
          <w:szCs w:val="28"/>
          <w:highlight w:val="none"/>
          <w:lang w:val="en-US" w:eastAsia="zh-CN"/>
        </w:rPr>
        <w:t>，作为合同附件。</w:t>
      </w:r>
    </w:p>
    <w:p w14:paraId="1FB6504B">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rPr>
        <w:t>三、比选</w:t>
      </w:r>
      <w:r>
        <w:rPr>
          <w:rFonts w:hint="eastAsia" w:ascii="黑体" w:hAnsi="黑体" w:eastAsia="黑体" w:cs="黑体"/>
          <w:b/>
          <w:bCs/>
          <w:color w:val="auto"/>
          <w:spacing w:val="15"/>
          <w:kern w:val="0"/>
          <w:sz w:val="32"/>
          <w:szCs w:val="32"/>
          <w:highlight w:val="none"/>
          <w:lang w:val="en-US" w:eastAsia="zh-CN"/>
        </w:rPr>
        <w:t>须</w:t>
      </w:r>
      <w:r>
        <w:rPr>
          <w:rFonts w:hint="eastAsia" w:ascii="黑体" w:hAnsi="黑体" w:eastAsia="黑体" w:cs="黑体"/>
          <w:b/>
          <w:bCs/>
          <w:color w:val="auto"/>
          <w:spacing w:val="15"/>
          <w:kern w:val="0"/>
          <w:sz w:val="32"/>
          <w:szCs w:val="32"/>
          <w:highlight w:val="none"/>
        </w:rPr>
        <w:t>知说明</w:t>
      </w:r>
    </w:p>
    <w:p w14:paraId="7CFDE7A3">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1.参选人</w:t>
      </w:r>
      <w:r>
        <w:rPr>
          <w:rFonts w:hint="eastAsia" w:ascii="仿宋" w:hAnsi="仿宋" w:eastAsia="仿宋"/>
          <w:color w:val="auto"/>
          <w:spacing w:val="15"/>
          <w:kern w:val="0"/>
          <w:sz w:val="28"/>
          <w:szCs w:val="28"/>
          <w:highlight w:val="none"/>
        </w:rPr>
        <w:t>应仔细阅读比选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知中的所有内容，按照比选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知及要求，详细编制</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，并保证</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的正确性和真实性。</w:t>
      </w:r>
    </w:p>
    <w:p w14:paraId="04098127">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2.参选人</w:t>
      </w:r>
      <w:r>
        <w:rPr>
          <w:rFonts w:hint="eastAsia" w:ascii="仿宋" w:hAnsi="仿宋" w:eastAsia="仿宋"/>
          <w:color w:val="auto"/>
          <w:spacing w:val="15"/>
          <w:kern w:val="0"/>
          <w:sz w:val="28"/>
          <w:szCs w:val="28"/>
          <w:highlight w:val="none"/>
        </w:rPr>
        <w:t>获取比选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知后，应仔细检查比选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知中的所有内容，如有残缺等问题，应及时向</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spacing w:val="15"/>
          <w:kern w:val="0"/>
          <w:sz w:val="28"/>
          <w:szCs w:val="28"/>
          <w:highlight w:val="none"/>
        </w:rPr>
        <w:t>人提出，否则，由此引起的费用由</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自行承担。</w:t>
      </w:r>
    </w:p>
    <w:p w14:paraId="25926E2D">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不按比选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知的要求提供的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将被拒绝。</w:t>
      </w:r>
    </w:p>
    <w:p w14:paraId="4B348749">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4.参选人</w:t>
      </w:r>
      <w:r>
        <w:rPr>
          <w:rFonts w:hint="eastAsia" w:ascii="仿宋" w:hAnsi="仿宋" w:eastAsia="仿宋"/>
          <w:color w:val="auto"/>
          <w:spacing w:val="15"/>
          <w:kern w:val="0"/>
          <w:sz w:val="28"/>
          <w:szCs w:val="28"/>
          <w:highlight w:val="none"/>
        </w:rPr>
        <w:t>如对该比选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知有疑问，应在</w:t>
      </w:r>
      <w:r>
        <w:rPr>
          <w:rFonts w:hint="eastAsia" w:ascii="仿宋" w:hAnsi="仿宋" w:eastAsia="仿宋"/>
          <w:color w:val="auto"/>
          <w:spacing w:val="15"/>
          <w:kern w:val="0"/>
          <w:sz w:val="28"/>
          <w:szCs w:val="28"/>
          <w:highlight w:val="none"/>
          <w:u w:val="single"/>
        </w:rPr>
        <w:t>202</w:t>
      </w:r>
      <w:r>
        <w:rPr>
          <w:rFonts w:hint="eastAsia" w:ascii="仿宋" w:hAnsi="仿宋" w:eastAsia="仿宋"/>
          <w:color w:val="auto"/>
          <w:spacing w:val="15"/>
          <w:kern w:val="0"/>
          <w:sz w:val="28"/>
          <w:szCs w:val="28"/>
          <w:highlight w:val="none"/>
          <w:u w:val="single"/>
          <w:lang w:val="en-US" w:eastAsia="zh-CN"/>
        </w:rPr>
        <w:t>4</w:t>
      </w:r>
      <w:r>
        <w:rPr>
          <w:rFonts w:hint="eastAsia" w:ascii="仿宋" w:hAnsi="仿宋" w:eastAsia="仿宋"/>
          <w:color w:val="auto"/>
          <w:spacing w:val="15"/>
          <w:kern w:val="0"/>
          <w:sz w:val="28"/>
          <w:szCs w:val="28"/>
          <w:highlight w:val="none"/>
          <w:u w:val="single"/>
        </w:rPr>
        <w:t>年</w:t>
      </w:r>
      <w:r>
        <w:rPr>
          <w:rFonts w:hint="eastAsia" w:ascii="仿宋" w:hAnsi="仿宋" w:eastAsia="仿宋"/>
          <w:color w:val="auto"/>
          <w:spacing w:val="15"/>
          <w:kern w:val="0"/>
          <w:sz w:val="28"/>
          <w:szCs w:val="28"/>
          <w:highlight w:val="none"/>
          <w:u w:val="single"/>
          <w:lang w:val="en-US" w:eastAsia="zh-CN"/>
        </w:rPr>
        <w:t>11</w:t>
      </w:r>
      <w:r>
        <w:rPr>
          <w:rFonts w:hint="eastAsia" w:ascii="仿宋" w:hAnsi="仿宋" w:eastAsia="仿宋"/>
          <w:color w:val="auto"/>
          <w:spacing w:val="15"/>
          <w:kern w:val="0"/>
          <w:sz w:val="28"/>
          <w:szCs w:val="28"/>
          <w:highlight w:val="none"/>
          <w:u w:val="single"/>
        </w:rPr>
        <w:t>月</w:t>
      </w:r>
      <w:r>
        <w:rPr>
          <w:rFonts w:hint="eastAsia" w:ascii="仿宋" w:hAnsi="仿宋" w:eastAsia="仿宋"/>
          <w:color w:val="auto"/>
          <w:spacing w:val="15"/>
          <w:kern w:val="0"/>
          <w:sz w:val="28"/>
          <w:szCs w:val="28"/>
          <w:highlight w:val="none"/>
          <w:u w:val="single"/>
          <w:lang w:val="en-US" w:eastAsia="zh-CN"/>
        </w:rPr>
        <w:t>7</w:t>
      </w:r>
      <w:r>
        <w:rPr>
          <w:rFonts w:hint="eastAsia" w:ascii="仿宋" w:hAnsi="仿宋" w:eastAsia="仿宋"/>
          <w:color w:val="auto"/>
          <w:spacing w:val="15"/>
          <w:kern w:val="0"/>
          <w:sz w:val="28"/>
          <w:szCs w:val="28"/>
          <w:highlight w:val="none"/>
          <w:u w:val="single"/>
        </w:rPr>
        <w:t>日下午1</w:t>
      </w:r>
      <w:r>
        <w:rPr>
          <w:rFonts w:hint="eastAsia" w:ascii="仿宋" w:hAnsi="仿宋" w:eastAsia="仿宋"/>
          <w:color w:val="auto"/>
          <w:spacing w:val="15"/>
          <w:kern w:val="0"/>
          <w:sz w:val="28"/>
          <w:szCs w:val="28"/>
          <w:highlight w:val="none"/>
          <w:u w:val="single"/>
          <w:lang w:val="en-US" w:eastAsia="zh-CN"/>
        </w:rPr>
        <w:t>7</w:t>
      </w:r>
      <w:r>
        <w:rPr>
          <w:rFonts w:hint="eastAsia" w:ascii="仿宋" w:hAnsi="仿宋" w:eastAsia="仿宋"/>
          <w:color w:val="auto"/>
          <w:spacing w:val="15"/>
          <w:kern w:val="0"/>
          <w:sz w:val="28"/>
          <w:szCs w:val="28"/>
          <w:highlight w:val="none"/>
          <w:u w:val="single"/>
        </w:rPr>
        <w:t>:</w:t>
      </w:r>
      <w:r>
        <w:rPr>
          <w:rFonts w:hint="eastAsia" w:ascii="仿宋" w:hAnsi="仿宋" w:eastAsia="仿宋"/>
          <w:color w:val="auto"/>
          <w:spacing w:val="15"/>
          <w:kern w:val="0"/>
          <w:sz w:val="28"/>
          <w:szCs w:val="28"/>
          <w:highlight w:val="none"/>
          <w:u w:val="single"/>
          <w:lang w:val="en-US" w:eastAsia="zh-CN"/>
        </w:rPr>
        <w:t>0</w:t>
      </w:r>
      <w:r>
        <w:rPr>
          <w:rFonts w:hint="eastAsia" w:ascii="仿宋" w:hAnsi="仿宋" w:eastAsia="仿宋"/>
          <w:color w:val="auto"/>
          <w:spacing w:val="15"/>
          <w:kern w:val="0"/>
          <w:sz w:val="28"/>
          <w:szCs w:val="28"/>
          <w:highlight w:val="none"/>
          <w:u w:val="single"/>
        </w:rPr>
        <w:t>0</w:t>
      </w:r>
      <w:r>
        <w:rPr>
          <w:rFonts w:hint="eastAsia" w:ascii="仿宋" w:hAnsi="仿宋" w:eastAsia="仿宋"/>
          <w:color w:val="auto"/>
          <w:spacing w:val="15"/>
          <w:kern w:val="0"/>
          <w:sz w:val="28"/>
          <w:szCs w:val="28"/>
          <w:highlight w:val="none"/>
        </w:rPr>
        <w:t>（北京时间）之前以书面形式</w:t>
      </w:r>
      <w:r>
        <w:rPr>
          <w:rFonts w:hint="eastAsia" w:ascii="仿宋" w:hAnsi="仿宋" w:eastAsia="仿宋"/>
          <w:color w:val="auto"/>
          <w:spacing w:val="15"/>
          <w:kern w:val="0"/>
          <w:sz w:val="28"/>
          <w:szCs w:val="28"/>
          <w:highlight w:val="none"/>
          <w:lang w:val="en-US" w:eastAsia="zh-CN"/>
        </w:rPr>
        <w:t>递交</w:t>
      </w:r>
      <w:r>
        <w:rPr>
          <w:rFonts w:hint="eastAsia" w:ascii="仿宋" w:hAnsi="仿宋" w:eastAsia="仿宋"/>
          <w:color w:val="auto"/>
          <w:spacing w:val="15"/>
          <w:kern w:val="0"/>
          <w:sz w:val="28"/>
          <w:szCs w:val="28"/>
          <w:highlight w:val="none"/>
        </w:rPr>
        <w:t>至</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spacing w:val="15"/>
          <w:kern w:val="0"/>
          <w:sz w:val="28"/>
          <w:szCs w:val="28"/>
          <w:highlight w:val="none"/>
        </w:rPr>
        <w:t>人</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spacing w:val="15"/>
          <w:kern w:val="0"/>
          <w:sz w:val="28"/>
          <w:szCs w:val="28"/>
          <w:highlight w:val="none"/>
        </w:rPr>
        <w:t>人对</w:t>
      </w:r>
      <w:r>
        <w:rPr>
          <w:rFonts w:hint="eastAsia" w:ascii="仿宋" w:hAnsi="仿宋" w:eastAsia="仿宋"/>
          <w:color w:val="auto"/>
          <w:spacing w:val="15"/>
          <w:kern w:val="0"/>
          <w:sz w:val="28"/>
          <w:szCs w:val="28"/>
          <w:highlight w:val="none"/>
          <w:lang w:val="en-US" w:eastAsia="zh-CN"/>
        </w:rPr>
        <w:t>参选</w:t>
      </w:r>
      <w:r>
        <w:rPr>
          <w:rFonts w:hint="eastAsia" w:ascii="仿宋" w:hAnsi="仿宋" w:eastAsia="仿宋"/>
          <w:color w:val="auto"/>
          <w:spacing w:val="15"/>
          <w:kern w:val="0"/>
          <w:sz w:val="28"/>
          <w:szCs w:val="28"/>
          <w:highlight w:val="none"/>
        </w:rPr>
        <w:t>人的答疑，都将以书面形式</w:t>
      </w:r>
      <w:r>
        <w:rPr>
          <w:rFonts w:hint="eastAsia" w:ascii="仿宋" w:hAnsi="仿宋" w:eastAsia="仿宋"/>
          <w:color w:val="auto"/>
          <w:spacing w:val="15"/>
          <w:kern w:val="0"/>
          <w:sz w:val="28"/>
          <w:szCs w:val="28"/>
          <w:highlight w:val="none"/>
          <w:lang w:val="en-US" w:eastAsia="zh-CN"/>
        </w:rPr>
        <w:t>通知</w:t>
      </w:r>
      <w:r>
        <w:rPr>
          <w:rFonts w:hint="eastAsia" w:ascii="仿宋" w:hAnsi="仿宋" w:eastAsia="仿宋"/>
          <w:color w:val="auto"/>
          <w:spacing w:val="15"/>
          <w:kern w:val="0"/>
          <w:sz w:val="28"/>
          <w:szCs w:val="28"/>
          <w:highlight w:val="none"/>
        </w:rPr>
        <w:t>所有</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val="en-US" w:eastAsia="zh-CN"/>
        </w:rPr>
        <w:t>参选</w:t>
      </w:r>
      <w:bookmarkStart w:id="1" w:name="_GoBack"/>
      <w:bookmarkEnd w:id="1"/>
      <w:r>
        <w:rPr>
          <w:rFonts w:hint="eastAsia" w:ascii="仿宋" w:hAnsi="仿宋" w:eastAsia="仿宋"/>
          <w:color w:val="auto"/>
          <w:spacing w:val="15"/>
          <w:kern w:val="0"/>
          <w:sz w:val="28"/>
          <w:szCs w:val="28"/>
          <w:highlight w:val="none"/>
          <w:lang w:val="en-US" w:eastAsia="zh-CN"/>
        </w:rPr>
        <w:t>人</w:t>
      </w:r>
      <w:r>
        <w:rPr>
          <w:rFonts w:hint="eastAsia" w:ascii="仿宋" w:hAnsi="仿宋" w:eastAsia="仿宋"/>
          <w:color w:val="auto"/>
          <w:spacing w:val="15"/>
          <w:kern w:val="0"/>
          <w:sz w:val="28"/>
          <w:szCs w:val="28"/>
          <w:highlight w:val="none"/>
        </w:rPr>
        <w:t>在24小时内注明“已收到该答疑文件”并加盖</w:t>
      </w:r>
      <w:r>
        <w:rPr>
          <w:rFonts w:hint="eastAsia" w:ascii="仿宋" w:hAnsi="仿宋" w:eastAsia="仿宋"/>
          <w:color w:val="auto"/>
          <w:spacing w:val="15"/>
          <w:kern w:val="0"/>
          <w:sz w:val="28"/>
          <w:szCs w:val="28"/>
          <w:highlight w:val="none"/>
          <w:lang w:val="en-US" w:eastAsia="zh-CN"/>
        </w:rPr>
        <w:t>单位</w:t>
      </w:r>
      <w:r>
        <w:rPr>
          <w:rFonts w:hint="eastAsia" w:ascii="仿宋" w:hAnsi="仿宋" w:eastAsia="仿宋"/>
          <w:color w:val="auto"/>
          <w:spacing w:val="15"/>
          <w:kern w:val="0"/>
          <w:sz w:val="28"/>
          <w:szCs w:val="28"/>
          <w:highlight w:val="none"/>
        </w:rPr>
        <w:t>公章</w:t>
      </w:r>
      <w:r>
        <w:rPr>
          <w:rFonts w:hint="eastAsia" w:ascii="仿宋" w:hAnsi="仿宋" w:eastAsia="仿宋"/>
          <w:color w:val="auto"/>
          <w:spacing w:val="15"/>
          <w:kern w:val="0"/>
          <w:sz w:val="28"/>
          <w:szCs w:val="28"/>
          <w:highlight w:val="none"/>
          <w:lang w:val="en-US" w:eastAsia="zh-CN"/>
        </w:rPr>
        <w:t>及法定代表人或授权委托人签字</w:t>
      </w:r>
      <w:r>
        <w:rPr>
          <w:rFonts w:hint="eastAsia" w:ascii="仿宋" w:hAnsi="仿宋" w:eastAsia="仿宋"/>
          <w:color w:val="auto"/>
          <w:spacing w:val="15"/>
          <w:kern w:val="0"/>
          <w:sz w:val="28"/>
          <w:szCs w:val="28"/>
          <w:highlight w:val="none"/>
        </w:rPr>
        <w:t>后</w:t>
      </w:r>
      <w:r>
        <w:rPr>
          <w:rFonts w:hint="eastAsia" w:ascii="仿宋" w:hAnsi="仿宋" w:eastAsia="仿宋"/>
          <w:color w:val="auto"/>
          <w:spacing w:val="15"/>
          <w:kern w:val="0"/>
          <w:sz w:val="28"/>
          <w:szCs w:val="28"/>
          <w:highlight w:val="none"/>
          <w:lang w:val="en-US" w:eastAsia="zh-CN"/>
        </w:rPr>
        <w:t>递交</w:t>
      </w:r>
      <w:r>
        <w:rPr>
          <w:rFonts w:hint="eastAsia" w:ascii="仿宋" w:hAnsi="仿宋" w:eastAsia="仿宋"/>
          <w:color w:val="auto"/>
          <w:spacing w:val="15"/>
          <w:kern w:val="0"/>
          <w:sz w:val="28"/>
          <w:szCs w:val="28"/>
          <w:highlight w:val="none"/>
        </w:rPr>
        <w:t>到</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spacing w:val="15"/>
          <w:kern w:val="0"/>
          <w:sz w:val="28"/>
          <w:szCs w:val="28"/>
          <w:highlight w:val="none"/>
        </w:rPr>
        <w:t>人，答疑文件视为比选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知的组成部分。</w:t>
      </w:r>
    </w:p>
    <w:p w14:paraId="13543AD1">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知发出后，在提交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截止时间前，</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可对比选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知进行补充和修改，补充和修改内容都将以书面形式</w:t>
      </w:r>
      <w:r>
        <w:rPr>
          <w:rFonts w:hint="eastAsia" w:ascii="仿宋" w:hAnsi="仿宋" w:eastAsia="仿宋"/>
          <w:color w:val="auto"/>
          <w:spacing w:val="15"/>
          <w:kern w:val="0"/>
          <w:sz w:val="28"/>
          <w:szCs w:val="28"/>
          <w:highlight w:val="none"/>
          <w:lang w:val="en-US" w:eastAsia="zh-CN"/>
        </w:rPr>
        <w:t>或发邮箱形式或打电话形式通知</w:t>
      </w:r>
      <w:r>
        <w:rPr>
          <w:rFonts w:hint="eastAsia" w:ascii="仿宋" w:hAnsi="仿宋" w:eastAsia="仿宋"/>
          <w:color w:val="auto"/>
          <w:spacing w:val="15"/>
          <w:kern w:val="0"/>
          <w:sz w:val="28"/>
          <w:szCs w:val="28"/>
          <w:highlight w:val="none"/>
        </w:rPr>
        <w:t>所有</w:t>
      </w:r>
      <w:r>
        <w:rPr>
          <w:rFonts w:hint="eastAsia" w:ascii="仿宋" w:hAnsi="仿宋" w:eastAsia="仿宋"/>
          <w:color w:val="auto"/>
          <w:spacing w:val="15"/>
          <w:kern w:val="0"/>
          <w:sz w:val="28"/>
          <w:szCs w:val="28"/>
          <w:highlight w:val="none"/>
          <w:lang w:val="en-US" w:eastAsia="zh-CN"/>
        </w:rPr>
        <w:t>参选</w:t>
      </w:r>
      <w:r>
        <w:rPr>
          <w:rFonts w:hint="eastAsia" w:ascii="仿宋" w:hAnsi="仿宋" w:eastAsia="仿宋"/>
          <w:color w:val="auto"/>
          <w:spacing w:val="15"/>
          <w:kern w:val="0"/>
          <w:sz w:val="28"/>
          <w:szCs w:val="28"/>
          <w:highlight w:val="none"/>
        </w:rPr>
        <w:t>人，补充和修改文件视为该比选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知的组成部分。为使</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在编制</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时，有充分的时间对比选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知的补充或修改内容进行研究，</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spacing w:val="15"/>
          <w:kern w:val="0"/>
          <w:sz w:val="28"/>
          <w:szCs w:val="28"/>
          <w:highlight w:val="none"/>
        </w:rPr>
        <w:t>人</w:t>
      </w:r>
      <w:r>
        <w:rPr>
          <w:rFonts w:hint="eastAsia" w:ascii="仿宋" w:hAnsi="仿宋" w:eastAsia="仿宋" w:cs="仿宋"/>
          <w:color w:val="auto"/>
          <w:sz w:val="28"/>
          <w:szCs w:val="28"/>
          <w:highlight w:val="none"/>
          <w:lang w:val="en-US" w:eastAsia="zh-CN"/>
        </w:rPr>
        <w:t>可酌情延长递交参选文件的截止时间，具体时间将在补充、修改通知中进行明确。</w:t>
      </w:r>
    </w:p>
    <w:p w14:paraId="2E60AE1D">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lang w:val="en-US" w:eastAsia="zh-CN"/>
        </w:rPr>
        <w:t>四</w:t>
      </w:r>
      <w:r>
        <w:rPr>
          <w:rFonts w:hint="eastAsia" w:ascii="黑体" w:hAnsi="黑体" w:eastAsia="黑体" w:cs="黑体"/>
          <w:b/>
          <w:bCs/>
          <w:color w:val="auto"/>
          <w:kern w:val="0"/>
          <w:sz w:val="32"/>
          <w:szCs w:val="32"/>
          <w:highlight w:val="none"/>
        </w:rPr>
        <w:t>、</w:t>
      </w:r>
      <w:r>
        <w:rPr>
          <w:rFonts w:hint="eastAsia" w:ascii="黑体" w:hAnsi="黑体" w:eastAsia="黑体" w:cs="黑体"/>
          <w:b/>
          <w:bCs/>
          <w:color w:val="auto"/>
          <w:kern w:val="0"/>
          <w:sz w:val="32"/>
          <w:szCs w:val="32"/>
          <w:highlight w:val="none"/>
          <w:lang w:val="en-US" w:eastAsia="zh-CN"/>
        </w:rPr>
        <w:t>参选文件</w:t>
      </w:r>
      <w:r>
        <w:rPr>
          <w:rFonts w:hint="eastAsia" w:ascii="黑体" w:hAnsi="黑体" w:eastAsia="黑体" w:cs="黑体"/>
          <w:b/>
          <w:bCs/>
          <w:color w:val="auto"/>
          <w:kern w:val="0"/>
          <w:sz w:val="32"/>
          <w:szCs w:val="32"/>
          <w:highlight w:val="none"/>
        </w:rPr>
        <w:t>要求</w:t>
      </w:r>
    </w:p>
    <w:p w14:paraId="067C4DD9">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（一）参选文件</w:t>
      </w:r>
      <w:r>
        <w:rPr>
          <w:rFonts w:hint="eastAsia" w:ascii="仿宋" w:hAnsi="仿宋" w:eastAsia="仿宋"/>
          <w:color w:val="auto"/>
          <w:spacing w:val="15"/>
          <w:kern w:val="0"/>
          <w:sz w:val="28"/>
          <w:szCs w:val="28"/>
          <w:highlight w:val="none"/>
        </w:rPr>
        <w:t>编制主要内容及格式如下：</w:t>
      </w:r>
    </w:p>
    <w:p w14:paraId="2ECAACE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186A28C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5FB11E4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553FFE8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2120A5D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791FB373">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6.资格条件（符合比选须知前附表7</w:t>
      </w:r>
      <w:r>
        <w:rPr>
          <w:rFonts w:hint="eastAsia" w:ascii="仿宋" w:hAnsi="仿宋" w:eastAsia="仿宋"/>
          <w:color w:val="auto"/>
          <w:spacing w:val="15"/>
          <w:kern w:val="0"/>
          <w:sz w:val="28"/>
          <w:szCs w:val="28"/>
          <w:highlight w:val="none"/>
          <w:lang w:val="en-US" w:eastAsia="zh-CN"/>
        </w:rPr>
        <w:t>资格要求的相关证明文件，格式自拟）</w:t>
      </w:r>
    </w:p>
    <w:p w14:paraId="7107754C">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w:t>
      </w:r>
      <w:r>
        <w:rPr>
          <w:rFonts w:hint="default" w:ascii="仿宋" w:hAnsi="仿宋" w:eastAsia="仿宋" w:cs="Times New Roman"/>
          <w:color w:val="auto"/>
          <w:spacing w:val="15"/>
          <w:kern w:val="0"/>
          <w:sz w:val="28"/>
          <w:szCs w:val="28"/>
          <w:highlight w:val="none"/>
          <w:lang w:val="en-US" w:eastAsia="zh-CN"/>
        </w:rPr>
        <w:t>营业执照</w:t>
      </w:r>
      <w:r>
        <w:rPr>
          <w:rFonts w:hint="eastAsia" w:ascii="仿宋" w:hAnsi="仿宋" w:eastAsia="仿宋" w:cs="Times New Roman"/>
          <w:color w:val="auto"/>
          <w:spacing w:val="15"/>
          <w:kern w:val="0"/>
          <w:sz w:val="28"/>
          <w:szCs w:val="28"/>
          <w:highlight w:val="none"/>
          <w:lang w:val="en-US" w:eastAsia="zh-CN"/>
        </w:rPr>
        <w:t>复印件</w:t>
      </w:r>
    </w:p>
    <w:p w14:paraId="4B4D079E">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s="Times New Roman"/>
          <w:color w:val="auto"/>
          <w:spacing w:val="15"/>
          <w:kern w:val="0"/>
          <w:sz w:val="28"/>
          <w:szCs w:val="28"/>
          <w:highlight w:val="none"/>
          <w:lang w:val="en-US" w:eastAsia="zh-CN"/>
        </w:rPr>
        <w:t>提供</w:t>
      </w:r>
      <w:r>
        <w:rPr>
          <w:rFonts w:hint="default" w:ascii="仿宋" w:hAnsi="仿宋" w:eastAsia="仿宋" w:cs="Times New Roman"/>
          <w:color w:val="auto"/>
          <w:spacing w:val="15"/>
          <w:kern w:val="0"/>
          <w:sz w:val="28"/>
          <w:szCs w:val="28"/>
          <w:highlight w:val="none"/>
          <w:lang w:val="en-US" w:eastAsia="zh-CN"/>
        </w:rPr>
        <w:t>湖南省招标投标监管网登记备案</w:t>
      </w:r>
      <w:r>
        <w:rPr>
          <w:rFonts w:hint="eastAsia" w:ascii="仿宋" w:hAnsi="仿宋" w:eastAsia="仿宋" w:cs="Times New Roman"/>
          <w:color w:val="auto"/>
          <w:spacing w:val="15"/>
          <w:kern w:val="0"/>
          <w:sz w:val="28"/>
          <w:szCs w:val="28"/>
          <w:highlight w:val="none"/>
          <w:lang w:val="en-US" w:eastAsia="zh-CN"/>
        </w:rPr>
        <w:t>信息打印并加盖公章</w:t>
      </w:r>
    </w:p>
    <w:p w14:paraId="5323C9D2">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（3）提供专职人员认证信息截图及社保证明复印件</w:t>
      </w:r>
    </w:p>
    <w:p w14:paraId="22D9FAE6">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（4）</w:t>
      </w:r>
      <w:r>
        <w:rPr>
          <w:rFonts w:hint="default" w:ascii="仿宋" w:hAnsi="仿宋" w:eastAsia="仿宋" w:cs="Times New Roman"/>
          <w:color w:val="auto"/>
          <w:spacing w:val="15"/>
          <w:kern w:val="0"/>
          <w:sz w:val="28"/>
          <w:szCs w:val="28"/>
          <w:highlight w:val="none"/>
          <w:lang w:val="en-US" w:eastAsia="zh-CN"/>
        </w:rPr>
        <w:t>“信用中国”网站中的信用信息报告</w:t>
      </w:r>
      <w:r>
        <w:rPr>
          <w:rFonts w:hint="eastAsia" w:ascii="仿宋" w:hAnsi="仿宋" w:eastAsia="仿宋" w:cs="Times New Roman"/>
          <w:color w:val="auto"/>
          <w:spacing w:val="15"/>
          <w:kern w:val="0"/>
          <w:sz w:val="28"/>
          <w:szCs w:val="28"/>
          <w:highlight w:val="none"/>
          <w:lang w:val="en-US" w:eastAsia="zh-CN"/>
        </w:rPr>
        <w:t>查询结果应为网站自动生成的PDF文件的打印版并加盖参选人公章</w:t>
      </w:r>
    </w:p>
    <w:p w14:paraId="6564DFD4">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（5）</w:t>
      </w:r>
      <w:r>
        <w:rPr>
          <w:rFonts w:hint="default" w:ascii="仿宋" w:hAnsi="仿宋" w:eastAsia="仿宋" w:cs="Times New Roman"/>
          <w:color w:val="auto"/>
          <w:spacing w:val="15"/>
          <w:kern w:val="0"/>
          <w:sz w:val="28"/>
          <w:szCs w:val="28"/>
          <w:highlight w:val="none"/>
          <w:lang w:val="en-US" w:eastAsia="zh-CN"/>
        </w:rPr>
        <w:t>股权结构图和主要管理人员关系图</w:t>
      </w:r>
    </w:p>
    <w:p w14:paraId="4C258D31">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（6）其他资格要求证明文件（如有，格式自拟）</w:t>
      </w:r>
    </w:p>
    <w:p w14:paraId="66829E8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7.报价一览表（按附件6的格式报价）</w:t>
      </w:r>
    </w:p>
    <w:p w14:paraId="1779B2F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8.招标代理方案</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val="en-US" w:eastAsia="zh-CN"/>
        </w:rPr>
        <w:t>符合综合评分表要求的相关证明文件，格式自拟</w:t>
      </w:r>
      <w:r>
        <w:rPr>
          <w:rFonts w:hint="eastAsia" w:ascii="仿宋" w:hAnsi="仿宋" w:eastAsia="仿宋"/>
          <w:color w:val="auto"/>
          <w:spacing w:val="15"/>
          <w:kern w:val="0"/>
          <w:sz w:val="28"/>
          <w:szCs w:val="28"/>
          <w:highlight w:val="none"/>
        </w:rPr>
        <w:t>）</w:t>
      </w:r>
    </w:p>
    <w:p w14:paraId="70446C8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9.资信业绩</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val="en-US" w:eastAsia="zh-CN"/>
        </w:rPr>
        <w:t>符合综合评分表要求的相关证明文件，格式自拟</w:t>
      </w:r>
      <w:r>
        <w:rPr>
          <w:rFonts w:hint="eastAsia" w:ascii="仿宋" w:hAnsi="仿宋" w:eastAsia="仿宋"/>
          <w:color w:val="auto"/>
          <w:spacing w:val="15"/>
          <w:kern w:val="0"/>
          <w:sz w:val="28"/>
          <w:szCs w:val="28"/>
          <w:highlight w:val="none"/>
        </w:rPr>
        <w:t>）</w:t>
      </w:r>
    </w:p>
    <w:p w14:paraId="4816C5E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10.服务团队</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val="en-US" w:eastAsia="zh-CN"/>
        </w:rPr>
        <w:t>符合综合评分表要求的相关证明文件，格式自拟</w:t>
      </w:r>
      <w:r>
        <w:rPr>
          <w:rFonts w:hint="eastAsia" w:ascii="仿宋" w:hAnsi="仿宋" w:eastAsia="仿宋"/>
          <w:color w:val="auto"/>
          <w:spacing w:val="15"/>
          <w:kern w:val="0"/>
          <w:sz w:val="28"/>
          <w:szCs w:val="28"/>
          <w:highlight w:val="none"/>
        </w:rPr>
        <w:t>）</w:t>
      </w:r>
    </w:p>
    <w:p w14:paraId="7AA2426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11.其他资格要求证明文件（如有，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145E9394">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rPr>
      </w:pPr>
      <w:r>
        <w:rPr>
          <w:rFonts w:hint="eastAsia" w:ascii="仿宋" w:hAnsi="仿宋" w:eastAsia="仿宋"/>
          <w:color w:val="auto"/>
          <w:spacing w:val="15"/>
          <w:kern w:val="0"/>
          <w:sz w:val="28"/>
          <w:szCs w:val="28"/>
          <w:highlight w:val="none"/>
          <w:lang w:val="en-US" w:eastAsia="zh-CN"/>
        </w:rPr>
        <w:t>（二）参选文件编制要求</w:t>
      </w:r>
    </w:p>
    <w:p w14:paraId="1DAB806B">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公章，当由授权</w:t>
      </w:r>
      <w:r>
        <w:rPr>
          <w:rFonts w:hint="eastAsia" w:ascii="仿宋" w:hAnsi="仿宋" w:eastAsia="仿宋"/>
          <w:b w:val="0"/>
          <w:bCs w:val="0"/>
          <w:color w:val="auto"/>
          <w:spacing w:val="15"/>
          <w:kern w:val="0"/>
          <w:sz w:val="28"/>
          <w:szCs w:val="28"/>
          <w:highlight w:val="none"/>
          <w:lang w:val="en-US" w:eastAsia="zh-CN"/>
        </w:rPr>
        <w:t>委托</w:t>
      </w:r>
      <w:r>
        <w:rPr>
          <w:rFonts w:hint="eastAsia" w:ascii="仿宋" w:hAnsi="仿宋" w:eastAsia="仿宋"/>
          <w:b w:val="0"/>
          <w:bCs w:val="0"/>
          <w:color w:val="auto"/>
          <w:spacing w:val="15"/>
          <w:kern w:val="0"/>
          <w:sz w:val="28"/>
          <w:szCs w:val="28"/>
          <w:highlight w:val="none"/>
        </w:rPr>
        <w:t>人签字时，同时须提交《法定代表人授权委托书》。</w:t>
      </w:r>
    </w:p>
    <w:p w14:paraId="0E33CB62">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18495CB2">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56B2B979">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（电子文件内容为参选文件签字盖章后的正本扫描件，格式为PDF，载体为U盘，并标注参选人名称）。纸质版参选文件须清楚的注明“正本”或“副本”的字样。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6520D0B5">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spacing w:val="15"/>
          <w:kern w:val="0"/>
          <w:sz w:val="28"/>
          <w:szCs w:val="28"/>
          <w:highlight w:val="none"/>
        </w:rPr>
        <w:t>人将不承担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59CB33F8">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2C27C232">
      <w:pPr>
        <w:keepNext w:val="0"/>
        <w:keepLines w:val="0"/>
        <w:pageBreakBefore w:val="0"/>
        <w:widowControl/>
        <w:kinsoku/>
        <w:wordWrap/>
        <w:overflowPunct/>
        <w:topLinePunct w:val="0"/>
        <w:autoSpaceDE/>
        <w:autoSpaceDN/>
        <w:bidi w:val="0"/>
        <w:spacing w:line="480" w:lineRule="exact"/>
        <w:ind w:firstLine="310" w:firstLineChars="1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val="en-US" w:eastAsia="zh-CN"/>
        </w:rPr>
        <w:t>三</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出现以下情况之一，其</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作废。</w:t>
      </w:r>
    </w:p>
    <w:p w14:paraId="544E1003">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1.参选文件</w:t>
      </w:r>
      <w:r>
        <w:rPr>
          <w:rFonts w:hint="eastAsia" w:ascii="仿宋" w:hAnsi="仿宋" w:eastAsia="仿宋"/>
          <w:color w:val="auto"/>
          <w:spacing w:val="15"/>
          <w:kern w:val="0"/>
          <w:sz w:val="28"/>
          <w:szCs w:val="28"/>
          <w:highlight w:val="none"/>
        </w:rPr>
        <w:t>未按要求密封并签字的；</w:t>
      </w:r>
    </w:p>
    <w:p w14:paraId="538919AD">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2.参选文件</w:t>
      </w:r>
      <w:r>
        <w:rPr>
          <w:rFonts w:hint="eastAsia" w:ascii="仿宋" w:hAnsi="仿宋" w:eastAsia="仿宋"/>
          <w:color w:val="auto"/>
          <w:spacing w:val="15"/>
          <w:kern w:val="0"/>
          <w:sz w:val="28"/>
          <w:szCs w:val="28"/>
          <w:highlight w:val="none"/>
        </w:rPr>
        <w:t>未按要求填报报价</w:t>
      </w:r>
      <w:r>
        <w:rPr>
          <w:rFonts w:hint="eastAsia" w:ascii="仿宋" w:hAnsi="仿宋" w:eastAsia="仿宋"/>
          <w:color w:val="auto"/>
          <w:spacing w:val="15"/>
          <w:kern w:val="0"/>
          <w:sz w:val="28"/>
          <w:szCs w:val="28"/>
          <w:highlight w:val="none"/>
          <w:lang w:val="en-US" w:eastAsia="zh-CN"/>
        </w:rPr>
        <w:t>一览表</w:t>
      </w:r>
      <w:r>
        <w:rPr>
          <w:rFonts w:hint="eastAsia" w:ascii="仿宋" w:hAnsi="仿宋" w:eastAsia="仿宋"/>
          <w:color w:val="auto"/>
          <w:spacing w:val="15"/>
          <w:kern w:val="0"/>
          <w:sz w:val="28"/>
          <w:szCs w:val="28"/>
          <w:highlight w:val="none"/>
        </w:rPr>
        <w:t>的；</w:t>
      </w:r>
    </w:p>
    <w:p w14:paraId="190428B9">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派往本项目的</w:t>
      </w:r>
      <w:r>
        <w:rPr>
          <w:rFonts w:hint="eastAsia" w:ascii="仿宋" w:hAnsi="仿宋" w:eastAsia="仿宋"/>
          <w:color w:val="auto"/>
          <w:spacing w:val="15"/>
          <w:kern w:val="0"/>
          <w:sz w:val="28"/>
          <w:szCs w:val="28"/>
          <w:highlight w:val="none"/>
          <w:lang w:val="en-US" w:eastAsia="zh-CN"/>
        </w:rPr>
        <w:t>法定代表人或</w:t>
      </w:r>
      <w:r>
        <w:rPr>
          <w:rFonts w:hint="eastAsia" w:ascii="仿宋" w:hAnsi="仿宋" w:eastAsia="仿宋"/>
          <w:color w:val="auto"/>
          <w:spacing w:val="15"/>
          <w:kern w:val="0"/>
          <w:sz w:val="28"/>
          <w:szCs w:val="28"/>
          <w:highlight w:val="none"/>
        </w:rPr>
        <w:t>授权委托人未携带相关证件到比选现场的；</w:t>
      </w:r>
    </w:p>
    <w:p w14:paraId="3652D7FB">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4.参选文件</w:t>
      </w:r>
      <w:r>
        <w:rPr>
          <w:rFonts w:hint="eastAsia" w:ascii="仿宋" w:hAnsi="仿宋" w:eastAsia="仿宋"/>
          <w:color w:val="auto"/>
          <w:spacing w:val="15"/>
          <w:kern w:val="0"/>
          <w:sz w:val="28"/>
          <w:szCs w:val="28"/>
          <w:highlight w:val="none"/>
        </w:rPr>
        <w:t>中有弄虚作假的内容（如假证书、假业绩、隐瞒不良行为记录、夸大荣誉等）。在签订合同之前，</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spacing w:val="15"/>
          <w:kern w:val="0"/>
          <w:sz w:val="28"/>
          <w:szCs w:val="28"/>
          <w:highlight w:val="none"/>
        </w:rPr>
        <w:t>人如发现中选人的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有弄虚作假内容，</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spacing w:val="15"/>
          <w:kern w:val="0"/>
          <w:sz w:val="28"/>
          <w:szCs w:val="28"/>
          <w:highlight w:val="none"/>
        </w:rPr>
        <w:t>人可拒绝与其签订合同；</w:t>
      </w:r>
    </w:p>
    <w:p w14:paraId="32996036">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附有</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spacing w:val="15"/>
          <w:kern w:val="0"/>
          <w:sz w:val="28"/>
          <w:szCs w:val="28"/>
          <w:highlight w:val="none"/>
        </w:rPr>
        <w:t>人不能接受的条件；</w:t>
      </w:r>
    </w:p>
    <w:p w14:paraId="3C545789">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出现两个及两个以上报价的；</w:t>
      </w:r>
    </w:p>
    <w:p w14:paraId="11F43677">
      <w:pPr>
        <w:keepNext w:val="0"/>
        <w:keepLines w:val="0"/>
        <w:pageBreakBefore w:val="0"/>
        <w:widowControl/>
        <w:kinsoku/>
        <w:wordWrap/>
        <w:overflowPunct/>
        <w:topLinePunct w:val="0"/>
        <w:autoSpaceDE/>
        <w:autoSpaceDN/>
        <w:bidi w:val="0"/>
        <w:spacing w:line="480" w:lineRule="exact"/>
        <w:ind w:firstLine="620" w:firstLineChars="200"/>
        <w:jc w:val="left"/>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7.参选文件</w:t>
      </w:r>
      <w:r>
        <w:rPr>
          <w:rFonts w:hint="eastAsia" w:ascii="仿宋" w:hAnsi="仿宋" w:eastAsia="仿宋" w:cs="Times New Roman"/>
          <w:color w:val="auto"/>
          <w:spacing w:val="15"/>
          <w:kern w:val="0"/>
          <w:sz w:val="28"/>
          <w:szCs w:val="28"/>
          <w:highlight w:val="none"/>
          <w:lang w:val="en-US" w:eastAsia="zh-CN"/>
        </w:rPr>
        <w:t>编制的主要内容及</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val="en-US" w:eastAsia="zh-CN"/>
        </w:rPr>
        <w:t>未按要求的；</w:t>
      </w:r>
    </w:p>
    <w:p w14:paraId="0930E3D1">
      <w:pPr>
        <w:keepNext w:val="0"/>
        <w:keepLines w:val="0"/>
        <w:pageBreakBefore w:val="0"/>
        <w:widowControl/>
        <w:kinsoku/>
        <w:wordWrap/>
        <w:overflowPunct/>
        <w:topLinePunct w:val="0"/>
        <w:autoSpaceDE/>
        <w:autoSpaceDN/>
        <w:bidi w:val="0"/>
        <w:spacing w:line="480" w:lineRule="exact"/>
        <w:ind w:firstLine="620" w:firstLineChars="200"/>
        <w:jc w:val="left"/>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8.</w:t>
      </w:r>
      <w:r>
        <w:rPr>
          <w:rFonts w:hint="eastAsia" w:ascii="仿宋" w:hAnsi="仿宋" w:eastAsia="仿宋"/>
          <w:color w:val="auto"/>
          <w:spacing w:val="15"/>
          <w:kern w:val="0"/>
          <w:sz w:val="28"/>
          <w:szCs w:val="28"/>
          <w:highlight w:val="none"/>
        </w:rPr>
        <w:t>按照相关法律法规，应视为废标的情形。</w:t>
      </w:r>
    </w:p>
    <w:p w14:paraId="49463B07">
      <w:pPr>
        <w:keepNext w:val="0"/>
        <w:keepLines w:val="0"/>
        <w:pageBreakBefore w:val="0"/>
        <w:kinsoku/>
        <w:wordWrap/>
        <w:overflowPunct/>
        <w:topLinePunct w:val="0"/>
        <w:autoSpaceDE/>
        <w:autoSpaceDN/>
        <w:bidi w:val="0"/>
        <w:spacing w:line="480" w:lineRule="exact"/>
        <w:ind w:firstLine="643" w:firstLineChars="200"/>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bCs/>
          <w:color w:val="auto"/>
          <w:kern w:val="0"/>
          <w:sz w:val="32"/>
          <w:szCs w:val="32"/>
          <w:highlight w:val="none"/>
          <w:lang w:val="en-US" w:eastAsia="zh-CN"/>
        </w:rPr>
        <w:t>五、</w:t>
      </w:r>
      <w:r>
        <w:rPr>
          <w:rFonts w:hint="eastAsia" w:ascii="黑体" w:hAnsi="黑体" w:eastAsia="黑体" w:cs="黑体"/>
          <w:b/>
          <w:color w:val="auto"/>
          <w:spacing w:val="15"/>
          <w:kern w:val="0"/>
          <w:sz w:val="32"/>
          <w:szCs w:val="32"/>
          <w:highlight w:val="none"/>
          <w:lang w:val="en-US" w:eastAsia="zh-CN"/>
        </w:rPr>
        <w:t>重新比选</w:t>
      </w:r>
    </w:p>
    <w:p w14:paraId="0AFC44FD">
      <w:pPr>
        <w:keepNext w:val="0"/>
        <w:keepLines w:val="0"/>
        <w:pageBreakBefore w:val="0"/>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在下列情况下，比选人应当重新比选： </w:t>
      </w:r>
    </w:p>
    <w:p w14:paraId="0CC0A108">
      <w:pPr>
        <w:keepNext w:val="0"/>
        <w:keepLines w:val="0"/>
        <w:pageBreakBefore w:val="0"/>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 xml:space="preserve">.在开标截止时间前提交参选文件的参选人少于三个的; </w:t>
      </w:r>
    </w:p>
    <w:p w14:paraId="3DD3F805">
      <w:pPr>
        <w:keepNext w:val="0"/>
        <w:keepLines w:val="0"/>
        <w:pageBreakBefore w:val="0"/>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 xml:space="preserve">.所有参选均被否决的; </w:t>
      </w:r>
    </w:p>
    <w:p w14:paraId="503D2191">
      <w:pPr>
        <w:keepNext w:val="0"/>
        <w:keepLines w:val="0"/>
        <w:pageBreakBefore w:val="0"/>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 xml:space="preserve">.评标委员会否决不合格参选后，因有效参选不足三个使得比选明显缺乏竞争，评标委员会决定否决全部参选的; </w:t>
      </w:r>
    </w:p>
    <w:p w14:paraId="15A1CB52">
      <w:pPr>
        <w:keepNext w:val="0"/>
        <w:keepLines w:val="0"/>
        <w:pageBreakBefore w:val="0"/>
        <w:kinsoku/>
        <w:wordWrap/>
        <w:overflowPunct/>
        <w:topLinePunct w:val="0"/>
        <w:autoSpaceDE/>
        <w:autoSpaceDN/>
        <w:bidi w:val="0"/>
        <w:spacing w:line="480" w:lineRule="exact"/>
        <w:ind w:firstLine="620" w:firstLineChars="200"/>
        <w:rPr>
          <w:rFonts w:hint="eastAsia" w:ascii="仿宋" w:hAnsi="仿宋" w:eastAsia="仿宋" w:cs="仿宋"/>
          <w:kern w:val="0"/>
          <w:sz w:val="28"/>
          <w:szCs w:val="28"/>
          <w:highlight w:val="none"/>
          <w:lang w:val="en-US" w:eastAsia="zh-CN"/>
        </w:rPr>
      </w:pPr>
      <w:r>
        <w:rPr>
          <w:rFonts w:hint="eastAsia" w:ascii="仿宋" w:hAnsi="仿宋" w:eastAsia="仿宋"/>
          <w:color w:val="auto"/>
          <w:spacing w:val="15"/>
          <w:kern w:val="0"/>
          <w:sz w:val="28"/>
          <w:szCs w:val="28"/>
          <w:highlight w:val="none"/>
        </w:rPr>
        <w:t xml:space="preserve">比选人重新比选后，再次发生上述情形之一的，比选人可自行决定不再进行比选。 </w:t>
      </w:r>
    </w:p>
    <w:p w14:paraId="252E8F06">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51BEDE70">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16853929">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22AB9310">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4761AE27">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77E1375C">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lang w:val="en-US" w:eastAsia="zh-CN"/>
        </w:rPr>
        <w:t>授权委托人</w:t>
      </w:r>
      <w:r>
        <w:rPr>
          <w:rFonts w:hint="eastAsia" w:ascii="仿宋" w:hAnsi="仿宋" w:eastAsia="仿宋"/>
          <w:color w:val="auto"/>
          <w:kern w:val="0"/>
          <w:sz w:val="28"/>
          <w:szCs w:val="28"/>
          <w:highlight w:val="none"/>
        </w:rPr>
        <w:t>姓名）（职务）为全权代表，参加贵方组织的（比选项目名称）比选的有关活动。我方已充分理解贵方本项目比选公告及比选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kern w:val="0"/>
          <w:sz w:val="28"/>
          <w:szCs w:val="28"/>
          <w:highlight w:val="none"/>
        </w:rPr>
        <w:t>知文件的全部内容，包括补充、修改、澄清、答疑文件（如果有），我方接受比选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kern w:val="0"/>
          <w:sz w:val="28"/>
          <w:szCs w:val="28"/>
          <w:highlight w:val="none"/>
        </w:rPr>
        <w:t>知文件的全部条款，且无任何异议。</w:t>
      </w:r>
    </w:p>
    <w:p w14:paraId="3D0C1793">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EFD1EB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w:t>
      </w:r>
      <w:r>
        <w:rPr>
          <w:rFonts w:hint="eastAsia" w:ascii="仿宋" w:hAnsi="仿宋" w:eastAsia="仿宋"/>
          <w:color w:val="auto"/>
          <w:kern w:val="0"/>
          <w:sz w:val="28"/>
          <w:szCs w:val="28"/>
          <w:highlight w:val="none"/>
          <w:lang w:val="en-US" w:eastAsia="zh-CN"/>
        </w:rPr>
        <w:t>项目代理等服务</w:t>
      </w:r>
      <w:r>
        <w:rPr>
          <w:rFonts w:hint="eastAsia" w:ascii="仿宋" w:hAnsi="仿宋" w:eastAsia="仿宋"/>
          <w:color w:val="auto"/>
          <w:kern w:val="0"/>
          <w:sz w:val="28"/>
          <w:szCs w:val="28"/>
          <w:highlight w:val="none"/>
        </w:rPr>
        <w:t>工作。</w:t>
      </w:r>
    </w:p>
    <w:p w14:paraId="64386D6B">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项目代理等服务工作</w:t>
      </w:r>
      <w:r>
        <w:rPr>
          <w:rFonts w:hint="eastAsia" w:ascii="仿宋" w:hAnsi="仿宋" w:eastAsia="仿宋"/>
          <w:color w:val="auto"/>
          <w:kern w:val="0"/>
          <w:sz w:val="28"/>
          <w:szCs w:val="28"/>
          <w:highlight w:val="none"/>
        </w:rPr>
        <w:t>结束前，遵守本比选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kern w:val="0"/>
          <w:sz w:val="28"/>
          <w:szCs w:val="28"/>
          <w:highlight w:val="none"/>
        </w:rPr>
        <w:t>知文件的承诺，且在此期限内具有约束力。</w:t>
      </w:r>
    </w:p>
    <w:p w14:paraId="36CF704C">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317F4536">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746787F3">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1DB8842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004FBA4E">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220C664B">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531492BC">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045002C7">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2F33078B">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68B5C379">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6A2EFDC6">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2BA96D5F">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3DD3B308">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00DCDC62">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C77386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kern w:val="0"/>
          <w:sz w:val="28"/>
          <w:szCs w:val="28"/>
          <w:highlight w:val="none"/>
        </w:rPr>
        <w:t>知文件和政府的有关规定，积极配合</w:t>
      </w:r>
      <w:r>
        <w:rPr>
          <w:rFonts w:hint="eastAsia" w:ascii="仿宋" w:hAnsi="仿宋" w:eastAsia="仿宋"/>
          <w:color w:val="auto"/>
          <w:spacing w:val="15"/>
          <w:kern w:val="0"/>
          <w:sz w:val="28"/>
          <w:szCs w:val="28"/>
          <w:highlight w:val="none"/>
          <w:lang w:val="en-US" w:eastAsia="zh-CN"/>
        </w:rPr>
        <w:t>比选</w:t>
      </w:r>
      <w:r>
        <w:rPr>
          <w:rFonts w:hint="eastAsia" w:ascii="仿宋" w:hAnsi="仿宋" w:eastAsia="仿宋"/>
          <w:color w:val="auto"/>
          <w:kern w:val="0"/>
          <w:sz w:val="28"/>
          <w:szCs w:val="28"/>
          <w:highlight w:val="none"/>
        </w:rPr>
        <w:t>人签订合同，并按合同要求承担本项目</w:t>
      </w:r>
      <w:r>
        <w:rPr>
          <w:rFonts w:hint="eastAsia" w:ascii="仿宋" w:hAnsi="仿宋" w:eastAsia="仿宋"/>
          <w:color w:val="auto"/>
          <w:kern w:val="0"/>
          <w:sz w:val="28"/>
          <w:szCs w:val="28"/>
          <w:highlight w:val="none"/>
          <w:lang w:val="en-US" w:eastAsia="zh-CN"/>
        </w:rPr>
        <w:t>代理等服务工作</w:t>
      </w:r>
      <w:r>
        <w:rPr>
          <w:rFonts w:hint="eastAsia" w:ascii="仿宋" w:hAnsi="仿宋" w:eastAsia="仿宋"/>
          <w:color w:val="auto"/>
          <w:kern w:val="0"/>
          <w:sz w:val="28"/>
          <w:szCs w:val="28"/>
          <w:highlight w:val="none"/>
        </w:rPr>
        <w:t>，保证不转让、转包本项目的服务业务。</w:t>
      </w:r>
    </w:p>
    <w:p w14:paraId="2F805F7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同贵方中选通知书、以及其他文件和附件成为约束双方的合同。</w:t>
      </w:r>
    </w:p>
    <w:p w14:paraId="6121B14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3C822C2F">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32EDCD4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7F8A0B97">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6D8AED43">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516876D">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4C04282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1A0BF103">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480B441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730348C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71EB48D2">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2B50CCC0">
      <w:pPr>
        <w:pStyle w:val="8"/>
        <w:rPr>
          <w:color w:val="auto"/>
          <w:highlight w:val="none"/>
        </w:rPr>
      </w:pPr>
    </w:p>
    <w:p w14:paraId="21089E3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59937520">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6FC3F049">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2CF7A5A7">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184F825">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1BAB030D">
      <w:pPr>
        <w:pStyle w:val="3"/>
        <w:rPr>
          <w:color w:val="auto"/>
          <w:highlight w:val="none"/>
        </w:rPr>
      </w:pPr>
    </w:p>
    <w:p w14:paraId="329E684C">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5D24F99E">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31366FC7">
      <w:pPr>
        <w:adjustRightInd w:val="0"/>
        <w:snapToGrid w:val="0"/>
        <w:spacing w:line="360" w:lineRule="auto"/>
        <w:rPr>
          <w:rFonts w:hint="eastAsia" w:ascii="仿宋_GB2312" w:hAnsi="华文仿宋" w:eastAsia="仿宋_GB2312"/>
          <w:color w:val="auto"/>
          <w:sz w:val="28"/>
          <w:szCs w:val="28"/>
          <w:highlight w:val="none"/>
        </w:rPr>
      </w:pPr>
    </w:p>
    <w:p w14:paraId="71324CA7">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19506457">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04FB79FA">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0A9F190F">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41276D47">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6AB5A4B0">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6"/>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AE4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494F8EFF">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639254CB">
      <w:pPr>
        <w:adjustRightInd w:val="0"/>
        <w:snapToGrid w:val="0"/>
        <w:spacing w:line="360" w:lineRule="auto"/>
        <w:rPr>
          <w:rFonts w:hint="eastAsia" w:ascii="仿宋" w:hAnsi="仿宋" w:eastAsia="仿宋" w:cs="仿宋"/>
          <w:color w:val="auto"/>
          <w:sz w:val="28"/>
          <w:szCs w:val="28"/>
          <w:highlight w:val="none"/>
        </w:rPr>
      </w:pPr>
    </w:p>
    <w:p w14:paraId="04A69ABB">
      <w:pPr>
        <w:adjustRightInd w:val="0"/>
        <w:snapToGrid w:val="0"/>
        <w:spacing w:line="360" w:lineRule="auto"/>
        <w:rPr>
          <w:rFonts w:hint="eastAsia" w:ascii="仿宋" w:hAnsi="仿宋" w:eastAsia="仿宋" w:cs="仿宋"/>
          <w:color w:val="auto"/>
          <w:sz w:val="28"/>
          <w:szCs w:val="28"/>
          <w:highlight w:val="none"/>
        </w:rPr>
      </w:pPr>
    </w:p>
    <w:p w14:paraId="302CFB03">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2F03C4E5">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093179E8">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477A3FC2">
      <w:pPr>
        <w:widowControl/>
        <w:topLinePunct/>
        <w:spacing w:line="620" w:lineRule="exact"/>
        <w:rPr>
          <w:rFonts w:hint="eastAsia" w:ascii="仿宋" w:hAnsi="仿宋" w:eastAsia="仿宋" w:cs="仿宋"/>
          <w:color w:val="auto"/>
          <w:kern w:val="0"/>
          <w:sz w:val="28"/>
          <w:szCs w:val="28"/>
          <w:highlight w:val="none"/>
          <w:lang w:val="en-US" w:eastAsia="zh-CN"/>
        </w:rPr>
      </w:pPr>
    </w:p>
    <w:p w14:paraId="6FF67982">
      <w:pPr>
        <w:widowControl/>
        <w:topLinePunct/>
        <w:spacing w:line="620" w:lineRule="exact"/>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1725A126">
      <w:pPr>
        <w:keepNext w:val="0"/>
        <w:keepLines w:val="0"/>
        <w:pageBreakBefore w:val="0"/>
        <w:widowControl/>
        <w:kinsoku/>
        <w:wordWrap/>
        <w:overflowPunct/>
        <w:topLinePunct w:val="0"/>
        <w:autoSpaceDE/>
        <w:autoSpaceDN/>
        <w:bidi w:val="0"/>
        <w:spacing w:line="480" w:lineRule="exact"/>
        <w:jc w:val="left"/>
        <w:rPr>
          <w:color w:val="auto"/>
          <w:kern w:val="0"/>
          <w:szCs w:val="21"/>
          <w:highlight w:val="none"/>
        </w:rPr>
      </w:pPr>
    </w:p>
    <w:p w14:paraId="266E1263">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bookmarkStart w:id="0" w:name="_Toc17932"/>
      <w:r>
        <w:rPr>
          <w:rFonts w:hint="eastAsia" w:ascii="宋体" w:hAnsi="宋体" w:eastAsia="宋体"/>
          <w:b/>
          <w:bCs/>
          <w:color w:val="auto"/>
          <w:spacing w:val="15"/>
          <w:kern w:val="0"/>
          <w:sz w:val="28"/>
          <w:szCs w:val="28"/>
          <w:highlight w:val="none"/>
          <w:lang w:val="en-US" w:eastAsia="zh-CN"/>
        </w:rPr>
        <w:t>附件4</w:t>
      </w:r>
    </w:p>
    <w:p w14:paraId="5E274E06">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bookmarkEnd w:id="0"/>
    </w:p>
    <w:p w14:paraId="3E3892F3">
      <w:pPr>
        <w:rPr>
          <w:rFonts w:hint="eastAsia"/>
          <w:color w:val="auto"/>
          <w:highlight w:val="none"/>
        </w:rPr>
      </w:pPr>
    </w:p>
    <w:p w14:paraId="358AF6BD">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（地址）的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（法定代表人姓名、职务）授权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投标活动中的有关事宜，代理人（被授权人）在本项目投标及合同中所签署的一切文件和处理的一切有关事宜，我单位均予以承认。</w:t>
      </w:r>
    </w:p>
    <w:p w14:paraId="5EED0E19">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3179649A">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D46D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B3D57F3">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23CBA52D">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7442D1CF">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63A6F284">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6142F9A6">
      <w:pPr>
        <w:pStyle w:val="4"/>
        <w:rPr>
          <w:rFonts w:hint="eastAsia" w:ascii="仿宋" w:hAnsi="仿宋" w:eastAsia="仿宋" w:cs="仿宋"/>
          <w:color w:val="auto"/>
          <w:sz w:val="28"/>
          <w:szCs w:val="28"/>
          <w:highlight w:val="none"/>
        </w:rPr>
      </w:pPr>
    </w:p>
    <w:p w14:paraId="36DAF5CD">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5548F668">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6B38E216">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7A386165">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590B0A1E">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1E2750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0745BB9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7419B413">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25A3650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1962863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2C52BEF3">
            <w:pPr>
              <w:topLinePunct/>
              <w:spacing w:line="440" w:lineRule="exact"/>
              <w:jc w:val="center"/>
              <w:rPr>
                <w:rFonts w:hint="eastAsia" w:ascii="仿宋" w:hAnsi="仿宋" w:eastAsia="仿宋" w:cs="仿宋"/>
                <w:color w:val="auto"/>
                <w:sz w:val="24"/>
                <w:szCs w:val="24"/>
                <w:highlight w:val="none"/>
              </w:rPr>
            </w:pPr>
          </w:p>
        </w:tc>
      </w:tr>
      <w:tr w14:paraId="149C41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085F48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A8A6B6B">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257D22A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084CB5C">
            <w:pPr>
              <w:topLinePunct/>
              <w:spacing w:line="440" w:lineRule="exact"/>
              <w:jc w:val="center"/>
              <w:rPr>
                <w:rFonts w:hint="eastAsia" w:ascii="仿宋" w:hAnsi="仿宋" w:eastAsia="仿宋" w:cs="仿宋"/>
                <w:color w:val="auto"/>
                <w:sz w:val="24"/>
                <w:szCs w:val="24"/>
                <w:highlight w:val="none"/>
              </w:rPr>
            </w:pPr>
          </w:p>
        </w:tc>
      </w:tr>
      <w:tr w14:paraId="520268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B78C7B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4FF4849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FA6CFC2">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20AEE8B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76439138">
            <w:pPr>
              <w:topLinePunct/>
              <w:spacing w:line="440" w:lineRule="exact"/>
              <w:jc w:val="center"/>
              <w:rPr>
                <w:rFonts w:hint="eastAsia" w:ascii="仿宋" w:hAnsi="仿宋" w:eastAsia="仿宋" w:cs="仿宋"/>
                <w:color w:val="auto"/>
                <w:sz w:val="24"/>
                <w:szCs w:val="24"/>
                <w:highlight w:val="none"/>
              </w:rPr>
            </w:pPr>
          </w:p>
        </w:tc>
      </w:tr>
      <w:tr w14:paraId="5EB7CA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5E4B59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579004E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DC34C5B">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43DC4D9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7CF6399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7A1EDB84">
            <w:pPr>
              <w:topLinePunct/>
              <w:spacing w:line="440" w:lineRule="exact"/>
              <w:jc w:val="center"/>
              <w:rPr>
                <w:rFonts w:hint="eastAsia" w:ascii="仿宋" w:hAnsi="仿宋" w:eastAsia="仿宋" w:cs="仿宋"/>
                <w:color w:val="auto"/>
                <w:sz w:val="24"/>
                <w:szCs w:val="24"/>
                <w:highlight w:val="none"/>
              </w:rPr>
            </w:pPr>
          </w:p>
        </w:tc>
      </w:tr>
      <w:tr w14:paraId="4695B4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0BEA350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D4DD28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9E8692F">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042F5E0">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685588E">
            <w:pPr>
              <w:topLinePunct/>
              <w:spacing w:line="440" w:lineRule="exact"/>
              <w:ind w:firstLine="120" w:firstLineChars="50"/>
              <w:jc w:val="center"/>
              <w:rPr>
                <w:rFonts w:hint="eastAsia" w:ascii="仿宋" w:hAnsi="仿宋" w:eastAsia="仿宋" w:cs="仿宋"/>
                <w:color w:val="auto"/>
                <w:sz w:val="24"/>
                <w:szCs w:val="24"/>
                <w:highlight w:val="none"/>
              </w:rPr>
            </w:pPr>
          </w:p>
        </w:tc>
      </w:tr>
      <w:tr w14:paraId="389664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6B4D3584">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A835C7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F314158">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5CD8886">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5A3D3E1">
            <w:pPr>
              <w:topLinePunct/>
              <w:spacing w:line="440" w:lineRule="exact"/>
              <w:ind w:firstLine="120" w:firstLineChars="50"/>
              <w:jc w:val="center"/>
              <w:rPr>
                <w:rFonts w:hint="eastAsia" w:ascii="仿宋" w:hAnsi="仿宋" w:eastAsia="仿宋" w:cs="仿宋"/>
                <w:color w:val="auto"/>
                <w:sz w:val="24"/>
                <w:szCs w:val="24"/>
                <w:highlight w:val="none"/>
              </w:rPr>
            </w:pPr>
          </w:p>
        </w:tc>
      </w:tr>
      <w:tr w14:paraId="0EF0DF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0C357C4">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A2128C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16D3792">
            <w:pPr>
              <w:topLinePunct/>
              <w:spacing w:line="440" w:lineRule="exact"/>
              <w:ind w:firstLine="120" w:firstLineChars="50"/>
              <w:jc w:val="center"/>
              <w:rPr>
                <w:rFonts w:hint="eastAsia" w:ascii="仿宋" w:hAnsi="仿宋" w:eastAsia="仿宋" w:cs="仿宋"/>
                <w:color w:val="auto"/>
                <w:sz w:val="24"/>
                <w:szCs w:val="24"/>
                <w:highlight w:val="none"/>
              </w:rPr>
            </w:pPr>
          </w:p>
        </w:tc>
      </w:tr>
      <w:tr w14:paraId="609488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BE1C78E">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5D742B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16A9250">
            <w:pPr>
              <w:topLinePunct/>
              <w:spacing w:line="440" w:lineRule="exact"/>
              <w:ind w:firstLine="120" w:firstLineChars="50"/>
              <w:jc w:val="center"/>
              <w:rPr>
                <w:rFonts w:hint="eastAsia" w:ascii="仿宋" w:hAnsi="仿宋" w:eastAsia="仿宋" w:cs="仿宋"/>
                <w:color w:val="auto"/>
                <w:sz w:val="24"/>
                <w:szCs w:val="24"/>
                <w:highlight w:val="none"/>
              </w:rPr>
            </w:pPr>
          </w:p>
        </w:tc>
      </w:tr>
      <w:tr w14:paraId="7584B0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6AA35E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7B5E222">
            <w:pPr>
              <w:topLinePunct/>
              <w:spacing w:line="440" w:lineRule="exact"/>
              <w:jc w:val="center"/>
              <w:rPr>
                <w:rFonts w:hint="eastAsia" w:ascii="仿宋" w:hAnsi="仿宋" w:eastAsia="仿宋" w:cs="仿宋"/>
                <w:color w:val="auto"/>
                <w:sz w:val="24"/>
                <w:szCs w:val="24"/>
                <w:highlight w:val="none"/>
              </w:rPr>
            </w:pPr>
          </w:p>
        </w:tc>
      </w:tr>
      <w:tr w14:paraId="281D62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0546D0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38067F5">
            <w:pPr>
              <w:topLinePunct/>
              <w:spacing w:line="440" w:lineRule="exact"/>
              <w:jc w:val="center"/>
              <w:rPr>
                <w:rFonts w:hint="eastAsia" w:ascii="仿宋" w:hAnsi="仿宋" w:eastAsia="仿宋" w:cs="仿宋"/>
                <w:color w:val="auto"/>
                <w:sz w:val="24"/>
                <w:szCs w:val="24"/>
                <w:highlight w:val="none"/>
              </w:rPr>
            </w:pPr>
          </w:p>
        </w:tc>
      </w:tr>
      <w:tr w14:paraId="5374B5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A03CF5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B986F8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4433BCA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6E86CF9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EBF1EE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250D7F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1E39670">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639F4E1">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5324FA21">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F46EE65">
            <w:pPr>
              <w:topLinePunct/>
              <w:spacing w:line="440" w:lineRule="exact"/>
              <w:jc w:val="center"/>
              <w:rPr>
                <w:rFonts w:hint="eastAsia" w:ascii="仿宋" w:hAnsi="仿宋" w:eastAsia="仿宋" w:cs="仿宋"/>
                <w:color w:val="auto"/>
                <w:sz w:val="24"/>
                <w:szCs w:val="24"/>
                <w:highlight w:val="none"/>
              </w:rPr>
            </w:pPr>
          </w:p>
        </w:tc>
      </w:tr>
      <w:tr w14:paraId="52942A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1DBC94B">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F42184D">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56A8519E">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D22A2B6">
            <w:pPr>
              <w:topLinePunct/>
              <w:spacing w:line="440" w:lineRule="exact"/>
              <w:jc w:val="center"/>
              <w:rPr>
                <w:rFonts w:hint="eastAsia" w:ascii="仿宋" w:hAnsi="仿宋" w:eastAsia="仿宋" w:cs="仿宋"/>
                <w:color w:val="auto"/>
                <w:sz w:val="24"/>
                <w:szCs w:val="24"/>
                <w:highlight w:val="none"/>
              </w:rPr>
            </w:pPr>
          </w:p>
        </w:tc>
      </w:tr>
      <w:tr w14:paraId="025314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142CC6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56D3917">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2D7C930C">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F0486C5">
            <w:pPr>
              <w:topLinePunct/>
              <w:spacing w:line="440" w:lineRule="exact"/>
              <w:jc w:val="center"/>
              <w:rPr>
                <w:rFonts w:hint="eastAsia" w:ascii="仿宋" w:hAnsi="仿宋" w:eastAsia="仿宋" w:cs="仿宋"/>
                <w:color w:val="auto"/>
                <w:sz w:val="24"/>
                <w:szCs w:val="24"/>
                <w:highlight w:val="none"/>
              </w:rPr>
            </w:pPr>
          </w:p>
        </w:tc>
      </w:tr>
      <w:tr w14:paraId="5B9B58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0A20137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1E976D6D">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20C5A3FE">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C0C3D52">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99549FF">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68DA4E72">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645A8108">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14:paraId="4C80891C">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6"/>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2D4586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025DD5BC">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28DAC1D9">
            <w:pPr>
              <w:spacing w:line="420" w:lineRule="exact"/>
              <w:jc w:val="center"/>
              <w:rPr>
                <w:rFonts w:hint="eastAsia" w:ascii="仿宋" w:hAnsi="仿宋" w:eastAsia="仿宋" w:cs="仿宋"/>
                <w:color w:val="auto"/>
                <w:sz w:val="28"/>
                <w:szCs w:val="28"/>
                <w:highlight w:val="none"/>
                <w:lang w:val="en-US" w:eastAsia="zh-CN"/>
              </w:rPr>
            </w:pPr>
          </w:p>
          <w:p w14:paraId="33635263">
            <w:pPr>
              <w:spacing w:line="42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衡阳（国际）眼镜小镇公寓楼家具、电器供应商招标代理机构比选</w:t>
            </w:r>
          </w:p>
          <w:p w14:paraId="14C1FC43">
            <w:pPr>
              <w:spacing w:line="420" w:lineRule="exact"/>
              <w:jc w:val="center"/>
              <w:rPr>
                <w:rFonts w:hint="eastAsia" w:ascii="仿宋" w:hAnsi="仿宋" w:eastAsia="仿宋" w:cs="仿宋"/>
                <w:color w:val="auto"/>
                <w:sz w:val="28"/>
                <w:szCs w:val="28"/>
                <w:highlight w:val="none"/>
              </w:rPr>
            </w:pPr>
          </w:p>
        </w:tc>
      </w:tr>
      <w:tr w14:paraId="00E51F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7D1A4DCE">
            <w:pPr>
              <w:spacing w:line="42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收费计算标准</w:t>
            </w:r>
          </w:p>
        </w:tc>
        <w:tc>
          <w:tcPr>
            <w:tcW w:w="7879" w:type="dxa"/>
            <w:tcBorders>
              <w:top w:val="single" w:color="auto" w:sz="6" w:space="0"/>
              <w:left w:val="single" w:color="auto" w:sz="6" w:space="0"/>
              <w:bottom w:val="single" w:color="auto" w:sz="6" w:space="0"/>
              <w:right w:val="double" w:color="auto" w:sz="4" w:space="0"/>
            </w:tcBorders>
            <w:vAlign w:val="center"/>
          </w:tcPr>
          <w:p w14:paraId="3BB2F867">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eastAsia" w:ascii="仿宋" w:hAnsi="仿宋" w:eastAsia="仿宋" w:cs="仿宋"/>
                <w:iCs/>
                <w:color w:val="auto"/>
                <w:sz w:val="28"/>
                <w:szCs w:val="28"/>
                <w:highlight w:val="none"/>
                <w:lang w:val="en-US" w:eastAsia="zh-CN"/>
              </w:rPr>
              <w:t>服务费参照计价格〔2002〕1980号文规定的收费标准计取</w:t>
            </w:r>
          </w:p>
        </w:tc>
      </w:tr>
      <w:tr w14:paraId="263E6E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CB6D31B">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p w14:paraId="3C5F74A5">
            <w:pPr>
              <w:spacing w:line="42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折扣率</w:t>
            </w:r>
            <w:r>
              <w:rPr>
                <w:rFonts w:hint="eastAsia" w:ascii="仿宋" w:hAnsi="仿宋" w:eastAsia="仿宋" w:cs="仿宋"/>
                <w:color w:val="auto"/>
                <w:sz w:val="28"/>
                <w:szCs w:val="28"/>
                <w:highlight w:val="none"/>
                <w:lang w:eastAsia="zh-CN"/>
              </w:rPr>
              <w:t>）</w:t>
            </w:r>
          </w:p>
        </w:tc>
        <w:tc>
          <w:tcPr>
            <w:tcW w:w="7879" w:type="dxa"/>
            <w:tcBorders>
              <w:top w:val="single" w:color="auto" w:sz="4" w:space="0"/>
              <w:left w:val="single" w:color="auto" w:sz="6" w:space="0"/>
              <w:bottom w:val="single" w:color="auto" w:sz="4" w:space="0"/>
              <w:right w:val="double" w:color="auto" w:sz="4" w:space="0"/>
            </w:tcBorders>
            <w:vAlign w:val="center"/>
          </w:tcPr>
          <w:p w14:paraId="1A16183B">
            <w:pPr>
              <w:jc w:val="both"/>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大写：</w:t>
            </w:r>
          </w:p>
          <w:p w14:paraId="19671826">
            <w:pPr>
              <w:jc w:val="both"/>
              <w:rPr>
                <w:rFonts w:hint="default"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小写：</w:t>
            </w:r>
          </w:p>
        </w:tc>
      </w:tr>
      <w:tr w14:paraId="2F699E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0723E2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20BF48C5">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1CD9F0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0BBFAC2">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1251BE7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E1D6EE4">
            <w:pPr>
              <w:spacing w:line="420" w:lineRule="exact"/>
              <w:ind w:firstLine="280" w:firstLineChars="100"/>
              <w:rPr>
                <w:rFonts w:hint="eastAsia" w:ascii="仿宋" w:hAnsi="仿宋" w:eastAsia="仿宋" w:cs="仿宋"/>
                <w:color w:val="auto"/>
                <w:sz w:val="28"/>
                <w:szCs w:val="28"/>
                <w:highlight w:val="none"/>
              </w:rPr>
            </w:pPr>
          </w:p>
        </w:tc>
      </w:tr>
      <w:tr w14:paraId="6840DE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5823A28B">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05ED71E5">
            <w:pPr>
              <w:spacing w:line="420" w:lineRule="exact"/>
              <w:rPr>
                <w:rFonts w:hint="eastAsia" w:ascii="仿宋" w:hAnsi="仿宋" w:eastAsia="仿宋" w:cs="仿宋"/>
                <w:color w:val="auto"/>
                <w:sz w:val="28"/>
                <w:szCs w:val="28"/>
                <w:highlight w:val="none"/>
              </w:rPr>
            </w:pPr>
            <w:r>
              <w:rPr>
                <w:rFonts w:hint="eastAsia" w:ascii="仿宋" w:hAnsi="仿宋" w:eastAsia="仿宋" w:cs="仿宋"/>
                <w:color w:val="auto"/>
                <w:sz w:val="24"/>
                <w:szCs w:val="24"/>
                <w:highlight w:val="none"/>
                <w:lang w:val="en-US" w:eastAsia="zh-CN"/>
              </w:rPr>
              <w:t>本项目采用折扣率报价</w:t>
            </w:r>
            <w:r>
              <w:rPr>
                <w:rFonts w:hint="eastAsia" w:ascii="仿宋" w:hAnsi="仿宋" w:eastAsia="仿宋" w:cs="仿宋"/>
                <w:color w:val="auto"/>
                <w:sz w:val="24"/>
                <w:szCs w:val="24"/>
                <w:highlight w:val="none"/>
              </w:rPr>
              <w:t>（百分数形式）</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精确到百分数小数点后 2位（如：折扣率报价 </w:t>
            </w:r>
            <w:r>
              <w:rPr>
                <w:rFonts w:hint="eastAsia" w:ascii="仿宋" w:hAnsi="仿宋" w:eastAsia="仿宋" w:cs="仿宋"/>
                <w:color w:val="auto"/>
                <w:sz w:val="24"/>
                <w:szCs w:val="24"/>
                <w:highlight w:val="none"/>
                <w:lang w:val="en-US" w:eastAsia="zh-CN"/>
              </w:rPr>
              <w:t>32</w:t>
            </w:r>
            <w:r>
              <w:rPr>
                <w:rFonts w:hint="eastAsia" w:ascii="仿宋" w:hAnsi="仿宋" w:eastAsia="仿宋" w:cs="仿宋"/>
                <w:color w:val="auto"/>
                <w:sz w:val="24"/>
                <w:szCs w:val="24"/>
                <w:highlight w:val="none"/>
              </w:rPr>
              <w:t>.86%）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最高折扣率：50%，超过最高折扣率的作无效处理。</w:t>
            </w:r>
          </w:p>
        </w:tc>
      </w:tr>
    </w:tbl>
    <w:p w14:paraId="41DF1459">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60EA32FC">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0B3A44B">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261969E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05163483">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7BE1D168">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35AB30F6">
      <w:pPr>
        <w:keepNext w:val="0"/>
        <w:keepLines w:val="0"/>
        <w:pageBreakBefore w:val="0"/>
        <w:kinsoku/>
        <w:wordWrap/>
        <w:overflowPunct/>
        <w:topLinePunct w:val="0"/>
        <w:autoSpaceDE/>
        <w:autoSpaceDN/>
        <w:bidi w:val="0"/>
        <w:spacing w:line="480" w:lineRule="exact"/>
        <w:ind w:firstLine="4760" w:firstLineChars="1700"/>
        <w:rPr>
          <w:b/>
          <w:color w:val="auto"/>
          <w:sz w:val="28"/>
          <w:szCs w:val="28"/>
          <w:highlight w:val="none"/>
        </w:rPr>
      </w:pPr>
      <w:r>
        <w:rPr>
          <w:rFonts w:hint="eastAsia" w:ascii="仿宋" w:hAnsi="仿宋" w:eastAsia="仿宋"/>
          <w:color w:val="auto"/>
          <w:kern w:val="0"/>
          <w:sz w:val="28"/>
          <w:szCs w:val="28"/>
          <w:highlight w:val="none"/>
        </w:rPr>
        <w:t>日期：   年   月   日</w:t>
      </w:r>
    </w:p>
    <w:p w14:paraId="0351911F">
      <w:pPr>
        <w:spacing w:line="600" w:lineRule="auto"/>
        <w:jc w:val="left"/>
        <w:rPr>
          <w:rFonts w:hint="eastAsia"/>
          <w:color w:val="auto"/>
          <w:highlight w:val="none"/>
        </w:rPr>
      </w:pPr>
    </w:p>
    <w:p w14:paraId="76633DE8">
      <w:pPr>
        <w:keepNext w:val="0"/>
        <w:keepLines w:val="0"/>
        <w:pageBreakBefore w:val="0"/>
        <w:numPr>
          <w:ilvl w:val="0"/>
          <w:numId w:val="3"/>
        </w:numPr>
        <w:kinsoku/>
        <w:wordWrap/>
        <w:overflowPunct/>
        <w:topLinePunct w:val="0"/>
        <w:autoSpaceDE/>
        <w:autoSpaceDN/>
        <w:bidi w:val="0"/>
        <w:adjustRightInd w:val="0"/>
        <w:snapToGrid w:val="0"/>
        <w:spacing w:line="480" w:lineRule="exact"/>
        <w:jc w:val="center"/>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sz w:val="40"/>
          <w:szCs w:val="40"/>
          <w:highlight w:val="none"/>
          <w:shd w:val="clear" w:color="auto" w:fill="FFFFFF"/>
          <w:lang w:val="en-US" w:eastAsia="zh-CN"/>
        </w:rPr>
        <w:t>比选流程</w:t>
      </w:r>
    </w:p>
    <w:p w14:paraId="7FD25FA7">
      <w:pPr>
        <w:pStyle w:val="20"/>
        <w:numPr>
          <w:ilvl w:val="0"/>
          <w:numId w:val="0"/>
        </w:numPr>
        <w:rPr>
          <w:rFonts w:hint="default"/>
          <w:color w:val="auto"/>
          <w:highlight w:val="none"/>
          <w:lang w:val="en-US" w:eastAsia="zh-CN"/>
        </w:rPr>
      </w:pPr>
    </w:p>
    <w:p w14:paraId="419377E7">
      <w:pPr>
        <w:keepNext w:val="0"/>
        <w:keepLines w:val="0"/>
        <w:pageBreakBefore w:val="0"/>
        <w:widowControl/>
        <w:kinsoku/>
        <w:wordWrap/>
        <w:overflowPunct/>
        <w:topLinePunct w:val="0"/>
        <w:autoSpaceDE/>
        <w:autoSpaceDN/>
        <w:bidi w:val="0"/>
        <w:spacing w:line="480" w:lineRule="exact"/>
        <w:ind w:firstLine="622" w:firstLineChars="200"/>
        <w:jc w:val="left"/>
        <w:rPr>
          <w:rFonts w:hint="eastAsia" w:ascii="楷体" w:hAnsi="楷体" w:eastAsia="楷体" w:cs="楷体"/>
          <w:b/>
          <w:color w:val="auto"/>
          <w:spacing w:val="15"/>
          <w:kern w:val="0"/>
          <w:sz w:val="28"/>
          <w:szCs w:val="28"/>
          <w:highlight w:val="none"/>
        </w:rPr>
      </w:pPr>
      <w:r>
        <w:rPr>
          <w:rFonts w:hint="eastAsia" w:ascii="楷体" w:hAnsi="楷体" w:eastAsia="楷体" w:cs="楷体"/>
          <w:b/>
          <w:color w:val="auto"/>
          <w:spacing w:val="15"/>
          <w:kern w:val="0"/>
          <w:sz w:val="28"/>
          <w:szCs w:val="28"/>
          <w:highlight w:val="none"/>
          <w:lang w:val="en-US" w:eastAsia="zh-CN"/>
        </w:rPr>
        <w:t>一、开标</w:t>
      </w:r>
    </w:p>
    <w:p w14:paraId="463BB3AA">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须</w:t>
      </w:r>
      <w:r>
        <w:rPr>
          <w:rFonts w:hint="eastAsia" w:ascii="仿宋" w:hAnsi="仿宋" w:eastAsia="仿宋"/>
          <w:color w:val="auto"/>
          <w:spacing w:val="15"/>
          <w:kern w:val="0"/>
          <w:sz w:val="28"/>
          <w:szCs w:val="28"/>
          <w:highlight w:val="none"/>
          <w:lang w:val="en-US" w:eastAsia="zh-CN"/>
        </w:rPr>
        <w:t>由法定代表人身份证明原件和本人身份证原件，或由委托代理人持法定代表人授权委托书原件（附法定代表人身份证明原件）及本人身份证原件，及参选文件</w:t>
      </w:r>
      <w:r>
        <w:rPr>
          <w:rFonts w:hint="eastAsia" w:ascii="仿宋" w:hAnsi="仿宋" w:eastAsia="仿宋"/>
          <w:color w:val="auto"/>
          <w:spacing w:val="15"/>
          <w:kern w:val="0"/>
          <w:sz w:val="28"/>
          <w:szCs w:val="28"/>
          <w:highlight w:val="none"/>
        </w:rPr>
        <w:t>资料参与比选</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不按要求参加比选会议</w:t>
      </w:r>
      <w:r>
        <w:rPr>
          <w:rFonts w:hint="eastAsia" w:ascii="仿宋" w:hAnsi="仿宋" w:eastAsia="仿宋"/>
          <w:color w:val="auto"/>
          <w:spacing w:val="15"/>
          <w:kern w:val="0"/>
          <w:sz w:val="28"/>
          <w:szCs w:val="28"/>
          <w:highlight w:val="none"/>
          <w:lang w:val="en-US" w:eastAsia="zh-CN"/>
        </w:rPr>
        <w:t>的视其自动放弃比选资格</w:t>
      </w:r>
      <w:r>
        <w:rPr>
          <w:rFonts w:hint="eastAsia" w:ascii="仿宋" w:hAnsi="仿宋" w:eastAsia="仿宋"/>
          <w:color w:val="auto"/>
          <w:spacing w:val="15"/>
          <w:kern w:val="0"/>
          <w:sz w:val="28"/>
          <w:szCs w:val="28"/>
          <w:highlight w:val="none"/>
        </w:rPr>
        <w:t>。</w:t>
      </w:r>
    </w:p>
    <w:p w14:paraId="49A9A951">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主持人按下列程序进行开标：</w:t>
      </w:r>
    </w:p>
    <w:p w14:paraId="3A16CF31">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（l）宣布开标纪律；</w:t>
      </w:r>
    </w:p>
    <w:p w14:paraId="64A65AB6">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（2）公布在投标截止时间前递交参选文件的参选人名称；</w:t>
      </w:r>
    </w:p>
    <w:p w14:paraId="0B5B4A94">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（3）宣布开标人、监督人等有关人员姓名；</w:t>
      </w:r>
    </w:p>
    <w:p w14:paraId="3133501F">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（4）对参选单位身份验证；</w:t>
      </w:r>
    </w:p>
    <w:p w14:paraId="25E28BCC">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（5）参选文件密封性检查；</w:t>
      </w:r>
    </w:p>
    <w:p w14:paraId="04D8425D">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 xml:space="preserve">（6）唱标； </w:t>
      </w:r>
    </w:p>
    <w:p w14:paraId="60C215A5">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（7）相关人员在开标记录上确认；</w:t>
      </w:r>
    </w:p>
    <w:p w14:paraId="5FD35CB1">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（8）开标结束。</w:t>
      </w:r>
    </w:p>
    <w:p w14:paraId="18ACE176">
      <w:pPr>
        <w:keepNext w:val="0"/>
        <w:keepLines w:val="0"/>
        <w:pageBreakBefore w:val="0"/>
        <w:kinsoku/>
        <w:wordWrap/>
        <w:overflowPunct/>
        <w:topLinePunct w:val="0"/>
        <w:autoSpaceDE/>
        <w:autoSpaceDN/>
        <w:bidi w:val="0"/>
        <w:spacing w:line="480" w:lineRule="exact"/>
        <w:ind w:firstLine="622" w:firstLineChars="200"/>
        <w:rPr>
          <w:rFonts w:hint="eastAsia" w:ascii="楷体" w:hAnsi="楷体" w:eastAsia="楷体" w:cs="楷体"/>
          <w:b/>
          <w:color w:val="auto"/>
          <w:spacing w:val="15"/>
          <w:kern w:val="0"/>
          <w:sz w:val="28"/>
          <w:szCs w:val="28"/>
          <w:highlight w:val="none"/>
          <w:lang w:val="en-US" w:eastAsia="zh-CN"/>
        </w:rPr>
      </w:pPr>
      <w:r>
        <w:rPr>
          <w:rFonts w:hint="eastAsia" w:ascii="楷体" w:hAnsi="楷体" w:eastAsia="楷体" w:cs="楷体"/>
          <w:b/>
          <w:color w:val="auto"/>
          <w:spacing w:val="15"/>
          <w:kern w:val="0"/>
          <w:sz w:val="28"/>
          <w:szCs w:val="28"/>
          <w:highlight w:val="none"/>
          <w:lang w:val="en-US" w:eastAsia="zh-CN"/>
        </w:rPr>
        <w:t>二、评标</w:t>
      </w:r>
    </w:p>
    <w:p w14:paraId="31B50D15">
      <w:pPr>
        <w:keepNext w:val="0"/>
        <w:keepLines w:val="0"/>
        <w:pageBreakBefore w:val="0"/>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lang w:eastAsia="zh-CN"/>
        </w:rPr>
        <w:t>的</w:t>
      </w:r>
      <w:r>
        <w:rPr>
          <w:rFonts w:hint="eastAsia" w:ascii="仿宋" w:hAnsi="仿宋" w:eastAsia="仿宋"/>
          <w:color w:val="auto"/>
          <w:spacing w:val="15"/>
          <w:kern w:val="0"/>
          <w:sz w:val="28"/>
          <w:szCs w:val="28"/>
          <w:highlight w:val="none"/>
          <w:lang w:val="en-US" w:eastAsia="zh-CN"/>
        </w:rPr>
        <w:t>符合性评审</w:t>
      </w:r>
    </w:p>
    <w:p w14:paraId="685B4DB9">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参选文件是否按要求</w:t>
      </w:r>
      <w:r>
        <w:rPr>
          <w:rFonts w:hint="eastAsia" w:ascii="仿宋" w:hAnsi="仿宋" w:eastAsia="仿宋"/>
          <w:color w:val="auto"/>
          <w:spacing w:val="15"/>
          <w:kern w:val="0"/>
          <w:sz w:val="28"/>
          <w:szCs w:val="28"/>
          <w:highlight w:val="none"/>
          <w:lang w:eastAsia="zh-CN"/>
        </w:rPr>
        <w:t>签字盖章</w:t>
      </w:r>
      <w:r>
        <w:rPr>
          <w:rFonts w:hint="eastAsia" w:ascii="仿宋" w:hAnsi="仿宋" w:eastAsia="仿宋"/>
          <w:color w:val="auto"/>
          <w:spacing w:val="15"/>
          <w:kern w:val="0"/>
          <w:sz w:val="28"/>
          <w:szCs w:val="28"/>
          <w:highlight w:val="none"/>
        </w:rPr>
        <w:t>；</w:t>
      </w:r>
    </w:p>
    <w:p w14:paraId="63E71CFE">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（2）参选文件的组成是否完整；</w:t>
      </w:r>
    </w:p>
    <w:p w14:paraId="15EF3189">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（3）参选文件名称是否与营业执照、资质证书等相关文件上的名称一致；</w:t>
      </w:r>
    </w:p>
    <w:p w14:paraId="657E4455">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（4）参选单位的投标报价是否符合要求；</w:t>
      </w:r>
    </w:p>
    <w:p w14:paraId="789A4101">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通过符合性评审合格的参选单位进入资格评审环节。</w:t>
      </w:r>
    </w:p>
    <w:p w14:paraId="432EB266">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lang w:eastAsia="zh-CN"/>
        </w:rPr>
        <w:t>的</w:t>
      </w:r>
      <w:r>
        <w:rPr>
          <w:rFonts w:hint="eastAsia" w:ascii="仿宋" w:hAnsi="仿宋" w:eastAsia="仿宋"/>
          <w:color w:val="auto"/>
          <w:spacing w:val="15"/>
          <w:kern w:val="0"/>
          <w:sz w:val="28"/>
          <w:szCs w:val="28"/>
          <w:highlight w:val="none"/>
          <w:lang w:val="en-US" w:eastAsia="zh-CN"/>
        </w:rPr>
        <w:t>资格</w:t>
      </w:r>
      <w:r>
        <w:rPr>
          <w:rFonts w:hint="eastAsia" w:ascii="仿宋" w:hAnsi="仿宋" w:eastAsia="仿宋"/>
          <w:color w:val="auto"/>
          <w:spacing w:val="15"/>
          <w:kern w:val="0"/>
          <w:sz w:val="28"/>
          <w:szCs w:val="28"/>
          <w:highlight w:val="none"/>
          <w:lang w:eastAsia="zh-CN"/>
        </w:rPr>
        <w:t>评审</w:t>
      </w:r>
    </w:p>
    <w:p w14:paraId="5DB574E7">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eastAsia="zh-CN"/>
        </w:rPr>
        <w:t>（1）</w:t>
      </w:r>
      <w:r>
        <w:rPr>
          <w:rFonts w:hint="eastAsia" w:ascii="仿宋" w:hAnsi="仿宋" w:eastAsia="仿宋"/>
          <w:color w:val="auto"/>
          <w:spacing w:val="15"/>
          <w:kern w:val="0"/>
          <w:sz w:val="28"/>
          <w:szCs w:val="28"/>
          <w:highlight w:val="none"/>
          <w:lang w:val="en-US" w:eastAsia="zh-CN"/>
        </w:rPr>
        <w:t>满足比选须知前附表7资格要求的相关要求，参选单位需提供相关证明文件</w:t>
      </w:r>
      <w:r>
        <w:rPr>
          <w:rFonts w:hint="eastAsia" w:ascii="仿宋" w:hAnsi="仿宋" w:eastAsia="仿宋"/>
          <w:color w:val="auto"/>
          <w:spacing w:val="15"/>
          <w:kern w:val="0"/>
          <w:sz w:val="28"/>
          <w:szCs w:val="28"/>
          <w:highlight w:val="none"/>
          <w:lang w:eastAsia="zh-CN"/>
        </w:rPr>
        <w:t>；</w:t>
      </w:r>
    </w:p>
    <w:p w14:paraId="4CE1B91B">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eastAsia="zh-CN"/>
        </w:rPr>
        <w:t>（2）</w:t>
      </w:r>
      <w:r>
        <w:rPr>
          <w:rFonts w:hint="eastAsia" w:ascii="仿宋" w:hAnsi="仿宋" w:eastAsia="仿宋"/>
          <w:color w:val="auto"/>
          <w:spacing w:val="15"/>
          <w:kern w:val="0"/>
          <w:sz w:val="28"/>
          <w:szCs w:val="28"/>
          <w:highlight w:val="none"/>
          <w:lang w:val="en-US" w:eastAsia="zh-CN"/>
        </w:rPr>
        <w:t>通过资格评审合格的参选单位进入详细评审环节。</w:t>
      </w:r>
    </w:p>
    <w:p w14:paraId="40BCE854">
      <w:pPr>
        <w:keepNext w:val="0"/>
        <w:keepLines w:val="0"/>
        <w:pageBreakBefore w:val="0"/>
        <w:widowControl/>
        <w:kinsoku/>
        <w:wordWrap/>
        <w:overflowPunct/>
        <w:topLinePunct w:val="0"/>
        <w:autoSpaceDE/>
        <w:autoSpaceDN/>
        <w:bidi w:val="0"/>
        <w:spacing w:line="480" w:lineRule="exact"/>
        <w:ind w:firstLine="620" w:firstLineChars="200"/>
        <w:jc w:val="left"/>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3.详细评审</w:t>
      </w:r>
    </w:p>
    <w:p w14:paraId="22C82223">
      <w:pPr>
        <w:keepNext w:val="0"/>
        <w:keepLines w:val="0"/>
        <w:pageBreakBefore w:val="0"/>
        <w:widowControl/>
        <w:kinsoku/>
        <w:wordWrap/>
        <w:overflowPunct/>
        <w:topLinePunct w:val="0"/>
        <w:autoSpaceDE/>
        <w:autoSpaceDN/>
        <w:bidi w:val="0"/>
        <w:spacing w:line="480" w:lineRule="exact"/>
        <w:ind w:firstLine="620" w:firstLineChars="200"/>
        <w:jc w:val="left"/>
        <w:rPr>
          <w:rFonts w:hint="default" w:ascii="仿宋" w:hAnsi="仿宋" w:eastAsia="仿宋" w:cs="Times New Roman"/>
          <w:color w:val="auto"/>
          <w:spacing w:val="15"/>
          <w:kern w:val="0"/>
          <w:sz w:val="28"/>
          <w:szCs w:val="28"/>
          <w:highlight w:val="none"/>
          <w:lang w:val="en-US" w:eastAsia="zh-CN"/>
        </w:rPr>
      </w:pPr>
      <w:r>
        <w:rPr>
          <w:rFonts w:hint="default" w:ascii="仿宋" w:hAnsi="仿宋" w:eastAsia="仿宋" w:cs="Times New Roman"/>
          <w:color w:val="auto"/>
          <w:spacing w:val="15"/>
          <w:kern w:val="0"/>
          <w:sz w:val="28"/>
          <w:szCs w:val="28"/>
          <w:highlight w:val="none"/>
          <w:lang w:val="en-US" w:eastAsia="zh-CN"/>
        </w:rPr>
        <w:t>对资格</w:t>
      </w:r>
      <w:r>
        <w:rPr>
          <w:rFonts w:hint="eastAsia" w:ascii="仿宋" w:hAnsi="仿宋" w:eastAsia="仿宋" w:cs="Times New Roman"/>
          <w:color w:val="auto"/>
          <w:spacing w:val="15"/>
          <w:kern w:val="0"/>
          <w:sz w:val="28"/>
          <w:szCs w:val="28"/>
          <w:highlight w:val="none"/>
          <w:lang w:val="en-US" w:eastAsia="zh-CN"/>
        </w:rPr>
        <w:t>、</w:t>
      </w:r>
      <w:r>
        <w:rPr>
          <w:rFonts w:hint="default" w:ascii="仿宋" w:hAnsi="仿宋" w:eastAsia="仿宋" w:cs="Times New Roman"/>
          <w:color w:val="auto"/>
          <w:spacing w:val="15"/>
          <w:kern w:val="0"/>
          <w:sz w:val="28"/>
          <w:szCs w:val="28"/>
          <w:highlight w:val="none"/>
          <w:lang w:val="en-US" w:eastAsia="zh-CN"/>
        </w:rPr>
        <w:t>符合性评审符合要求的</w:t>
      </w:r>
      <w:r>
        <w:rPr>
          <w:rFonts w:hint="eastAsia" w:ascii="仿宋" w:hAnsi="仿宋" w:eastAsia="仿宋" w:cs="Times New Roman"/>
          <w:color w:val="auto"/>
          <w:spacing w:val="15"/>
          <w:kern w:val="0"/>
          <w:sz w:val="28"/>
          <w:szCs w:val="28"/>
          <w:highlight w:val="none"/>
          <w:lang w:val="en-US" w:eastAsia="zh-CN"/>
        </w:rPr>
        <w:t>参选单位</w:t>
      </w:r>
      <w:r>
        <w:rPr>
          <w:rFonts w:hint="default" w:ascii="仿宋" w:hAnsi="仿宋" w:eastAsia="仿宋" w:cs="Times New Roman"/>
          <w:color w:val="auto"/>
          <w:spacing w:val="15"/>
          <w:kern w:val="0"/>
          <w:sz w:val="28"/>
          <w:szCs w:val="28"/>
          <w:highlight w:val="none"/>
          <w:lang w:val="en-US" w:eastAsia="zh-CN"/>
        </w:rPr>
        <w:t>进行</w:t>
      </w:r>
      <w:r>
        <w:rPr>
          <w:rFonts w:hint="eastAsia" w:ascii="仿宋" w:hAnsi="仿宋" w:eastAsia="仿宋" w:cs="Times New Roman"/>
          <w:color w:val="auto"/>
          <w:spacing w:val="15"/>
          <w:kern w:val="0"/>
          <w:sz w:val="28"/>
          <w:szCs w:val="28"/>
          <w:highlight w:val="none"/>
          <w:lang w:val="en-US" w:eastAsia="zh-CN"/>
        </w:rPr>
        <w:t>详细</w:t>
      </w:r>
      <w:r>
        <w:rPr>
          <w:rFonts w:hint="default" w:ascii="仿宋" w:hAnsi="仿宋" w:eastAsia="仿宋" w:cs="Times New Roman"/>
          <w:color w:val="auto"/>
          <w:spacing w:val="15"/>
          <w:kern w:val="0"/>
          <w:sz w:val="28"/>
          <w:szCs w:val="28"/>
          <w:highlight w:val="none"/>
          <w:lang w:val="en-US" w:eastAsia="zh-CN"/>
        </w:rPr>
        <w:t>评审，评标委员会按照</w:t>
      </w:r>
      <w:r>
        <w:rPr>
          <w:rFonts w:hint="eastAsia" w:ascii="仿宋" w:hAnsi="仿宋" w:eastAsia="仿宋" w:cs="Times New Roman"/>
          <w:color w:val="auto"/>
          <w:spacing w:val="15"/>
          <w:kern w:val="0"/>
          <w:sz w:val="28"/>
          <w:szCs w:val="28"/>
          <w:highlight w:val="none"/>
          <w:lang w:val="en-US" w:eastAsia="zh-CN"/>
        </w:rPr>
        <w:t>综合评分表规定的的评审因素和标准进行评审计分（详见附表：综合评分表），并计算出参选人评标总得分。</w:t>
      </w:r>
    </w:p>
    <w:p w14:paraId="7E5F99A1">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4.中选候选人排序</w:t>
      </w:r>
    </w:p>
    <w:p w14:paraId="4AED97F6">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评标委员会按照按评标总得分由高到低的顺序推荐中选候选人。参选人评标总得分相同时，按照其投标报价由低至高排序。投标报价也相同时，依次按招标代理方案、资信业绩、服务团队得分由高到低确定排序。以上都相同时，按现场签到的先后时间顺序确定中选候选人排序。</w:t>
      </w:r>
    </w:p>
    <w:p w14:paraId="649E57FD">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比选须知文件未尽事宜，按国家、省、市相关法律法规的规定执行。</w:t>
      </w:r>
    </w:p>
    <w:p w14:paraId="5908E058">
      <w:pPr>
        <w:pStyle w:val="2"/>
        <w:rPr>
          <w:rFonts w:hint="eastAsia"/>
          <w:highlight w:val="none"/>
          <w:lang w:eastAsia="zh-CN"/>
        </w:rPr>
      </w:pPr>
    </w:p>
    <w:p w14:paraId="7DBDFC0D">
      <w:pPr>
        <w:pStyle w:val="20"/>
        <w:rPr>
          <w:rFonts w:hint="default"/>
          <w:color w:val="auto"/>
          <w:highlight w:val="none"/>
          <w:lang w:val="en-US" w:eastAsia="zh-CN"/>
        </w:rPr>
      </w:pPr>
    </w:p>
    <w:p w14:paraId="3F08BD71">
      <w:pPr>
        <w:pStyle w:val="20"/>
        <w:rPr>
          <w:rFonts w:hint="default"/>
          <w:color w:val="auto"/>
          <w:highlight w:val="none"/>
          <w:lang w:val="en-US" w:eastAsia="zh-CN"/>
        </w:rPr>
      </w:pPr>
    </w:p>
    <w:p w14:paraId="6E2C4484">
      <w:pPr>
        <w:pStyle w:val="20"/>
        <w:rPr>
          <w:rFonts w:hint="default"/>
          <w:color w:val="auto"/>
          <w:highlight w:val="none"/>
          <w:lang w:val="en-US" w:eastAsia="zh-CN"/>
        </w:rPr>
      </w:pPr>
    </w:p>
    <w:p w14:paraId="4238BCB2">
      <w:pPr>
        <w:pStyle w:val="20"/>
        <w:rPr>
          <w:rFonts w:hint="default"/>
          <w:color w:val="auto"/>
          <w:highlight w:val="none"/>
          <w:lang w:val="en-US" w:eastAsia="zh-CN"/>
        </w:rPr>
      </w:pPr>
    </w:p>
    <w:p w14:paraId="6593D2ED">
      <w:pPr>
        <w:pStyle w:val="20"/>
        <w:rPr>
          <w:rFonts w:hint="default"/>
          <w:color w:val="auto"/>
          <w:highlight w:val="none"/>
          <w:lang w:val="en-US" w:eastAsia="zh-CN"/>
        </w:rPr>
      </w:pPr>
    </w:p>
    <w:p w14:paraId="45428E74">
      <w:pPr>
        <w:pStyle w:val="20"/>
        <w:rPr>
          <w:rFonts w:hint="default"/>
          <w:color w:val="auto"/>
          <w:highlight w:val="none"/>
          <w:lang w:val="en-US" w:eastAsia="zh-CN"/>
        </w:rPr>
      </w:pPr>
    </w:p>
    <w:p w14:paraId="609DEA73">
      <w:pPr>
        <w:pStyle w:val="20"/>
        <w:rPr>
          <w:rFonts w:hint="default"/>
          <w:color w:val="auto"/>
          <w:highlight w:val="none"/>
          <w:lang w:val="en-US" w:eastAsia="zh-CN"/>
        </w:rPr>
      </w:pPr>
    </w:p>
    <w:p w14:paraId="5BF0A823">
      <w:pPr>
        <w:pStyle w:val="20"/>
        <w:rPr>
          <w:rFonts w:hint="default"/>
          <w:color w:val="auto"/>
          <w:highlight w:val="none"/>
          <w:lang w:val="en-US" w:eastAsia="zh-CN"/>
        </w:rPr>
      </w:pPr>
    </w:p>
    <w:p w14:paraId="50C558C2">
      <w:pPr>
        <w:pStyle w:val="20"/>
        <w:rPr>
          <w:rFonts w:hint="default"/>
          <w:color w:val="auto"/>
          <w:highlight w:val="none"/>
          <w:lang w:val="en-US" w:eastAsia="zh-CN"/>
        </w:rPr>
      </w:pPr>
    </w:p>
    <w:p w14:paraId="72F72B17">
      <w:pPr>
        <w:pStyle w:val="20"/>
        <w:rPr>
          <w:rFonts w:hint="default"/>
          <w:color w:val="auto"/>
          <w:highlight w:val="none"/>
          <w:lang w:val="en-US" w:eastAsia="zh-CN"/>
        </w:rPr>
      </w:pPr>
    </w:p>
    <w:p w14:paraId="6274DA49">
      <w:pPr>
        <w:pStyle w:val="20"/>
        <w:rPr>
          <w:rFonts w:hint="default"/>
          <w:color w:val="auto"/>
          <w:highlight w:val="none"/>
          <w:lang w:val="en-US" w:eastAsia="zh-CN"/>
        </w:rPr>
      </w:pPr>
    </w:p>
    <w:p w14:paraId="1F0B5995">
      <w:pPr>
        <w:pStyle w:val="20"/>
        <w:rPr>
          <w:rFonts w:hint="default"/>
          <w:color w:val="auto"/>
          <w:highlight w:val="none"/>
          <w:lang w:val="en-US" w:eastAsia="zh-CN"/>
        </w:rPr>
      </w:pPr>
    </w:p>
    <w:p w14:paraId="53E76317">
      <w:pPr>
        <w:pStyle w:val="20"/>
        <w:rPr>
          <w:rFonts w:hint="default"/>
          <w:color w:val="auto"/>
          <w:highlight w:val="none"/>
          <w:lang w:val="en-US" w:eastAsia="zh-CN"/>
        </w:rPr>
      </w:pPr>
    </w:p>
    <w:p w14:paraId="20F4C401">
      <w:pPr>
        <w:pStyle w:val="20"/>
        <w:rPr>
          <w:rFonts w:hint="default"/>
          <w:color w:val="auto"/>
          <w:highlight w:val="none"/>
          <w:lang w:val="en-US" w:eastAsia="zh-CN"/>
        </w:rPr>
      </w:pPr>
    </w:p>
    <w:p w14:paraId="0CBB5FE5">
      <w:pPr>
        <w:pStyle w:val="20"/>
        <w:rPr>
          <w:rFonts w:hint="default"/>
          <w:color w:val="auto"/>
          <w:highlight w:val="none"/>
          <w:lang w:val="en-US" w:eastAsia="zh-CN"/>
        </w:rPr>
      </w:pPr>
    </w:p>
    <w:p w14:paraId="7BEB7EE9">
      <w:pPr>
        <w:pStyle w:val="20"/>
        <w:rPr>
          <w:rFonts w:hint="default"/>
          <w:color w:val="auto"/>
          <w:highlight w:val="none"/>
          <w:lang w:val="en-US" w:eastAsia="zh-CN"/>
        </w:rPr>
      </w:pPr>
    </w:p>
    <w:p w14:paraId="7F112527">
      <w:pPr>
        <w:pStyle w:val="20"/>
        <w:rPr>
          <w:rFonts w:hint="default"/>
          <w:color w:val="auto"/>
          <w:highlight w:val="none"/>
          <w:lang w:val="en-US" w:eastAsia="zh-CN"/>
        </w:rPr>
      </w:pPr>
    </w:p>
    <w:p w14:paraId="709B61C7">
      <w:pPr>
        <w:pStyle w:val="20"/>
        <w:rPr>
          <w:rFonts w:hint="default"/>
          <w:color w:val="auto"/>
          <w:highlight w:val="none"/>
          <w:lang w:val="en-US" w:eastAsia="zh-CN"/>
        </w:rPr>
      </w:pPr>
    </w:p>
    <w:p w14:paraId="0437D61D">
      <w:pPr>
        <w:pStyle w:val="20"/>
        <w:rPr>
          <w:rFonts w:hint="default"/>
          <w:color w:val="auto"/>
          <w:highlight w:val="none"/>
          <w:lang w:val="en-US" w:eastAsia="zh-CN"/>
        </w:rPr>
      </w:pPr>
    </w:p>
    <w:p w14:paraId="1431AF11">
      <w:pPr>
        <w:pStyle w:val="20"/>
        <w:rPr>
          <w:rFonts w:hint="default"/>
          <w:color w:val="auto"/>
          <w:highlight w:val="none"/>
          <w:lang w:val="en-US" w:eastAsia="zh-CN"/>
        </w:rPr>
      </w:pPr>
    </w:p>
    <w:p w14:paraId="36F97D4C">
      <w:pPr>
        <w:pStyle w:val="20"/>
        <w:rPr>
          <w:rFonts w:hint="eastAsia" w:ascii="仿宋" w:hAnsi="仿宋" w:eastAsia="仿宋" w:cs="仿宋"/>
          <w:color w:val="auto"/>
          <w:sz w:val="28"/>
          <w:szCs w:val="28"/>
          <w:highlight w:val="none"/>
          <w:lang w:val="en-US" w:eastAsia="zh-CN"/>
        </w:rPr>
      </w:pPr>
    </w:p>
    <w:p w14:paraId="5D1F06C1">
      <w:pPr>
        <w:pStyle w:val="2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附表：</w:t>
      </w:r>
    </w:p>
    <w:p w14:paraId="1C74827C">
      <w:pPr>
        <w:pStyle w:val="29"/>
        <w:jc w:val="center"/>
        <w:rPr>
          <w:rFonts w:hint="eastAsia" w:ascii="宋体" w:hAnsi="宋体"/>
          <w:b/>
          <w:sz w:val="28"/>
          <w:szCs w:val="28"/>
          <w:highlight w:val="none"/>
        </w:rPr>
      </w:pPr>
      <w:r>
        <w:rPr>
          <w:rFonts w:hint="eastAsia" w:ascii="宋体" w:hAnsi="宋体"/>
          <w:b/>
          <w:sz w:val="32"/>
          <w:szCs w:val="32"/>
          <w:highlight w:val="none"/>
          <w:lang w:val="en-US" w:eastAsia="zh-CN"/>
        </w:rPr>
        <w:t>综合评分表（100分）</w:t>
      </w:r>
    </w:p>
    <w:tbl>
      <w:tblPr>
        <w:tblStyle w:val="16"/>
        <w:tblW w:w="9652" w:type="dxa"/>
        <w:jc w:val="center"/>
        <w:tblLayout w:type="autofit"/>
        <w:tblCellMar>
          <w:top w:w="0" w:type="dxa"/>
          <w:left w:w="0" w:type="dxa"/>
          <w:bottom w:w="0" w:type="dxa"/>
          <w:right w:w="0" w:type="dxa"/>
        </w:tblCellMar>
      </w:tblPr>
      <w:tblGrid>
        <w:gridCol w:w="882"/>
        <w:gridCol w:w="614"/>
        <w:gridCol w:w="8156"/>
      </w:tblGrid>
      <w:tr w14:paraId="3BB7AD17">
        <w:tblPrEx>
          <w:tblCellMar>
            <w:top w:w="0" w:type="dxa"/>
            <w:left w:w="0" w:type="dxa"/>
            <w:bottom w:w="0" w:type="dxa"/>
            <w:right w:w="0" w:type="dxa"/>
          </w:tblCellMar>
        </w:tblPrEx>
        <w:trPr>
          <w:trHeight w:val="642" w:hRule="atLeast"/>
          <w:jc w:val="center"/>
        </w:trPr>
        <w:tc>
          <w:tcPr>
            <w:tcW w:w="5000" w:type="pct"/>
            <w:gridSpan w:val="3"/>
            <w:tcBorders>
              <w:top w:val="single" w:color="000000" w:sz="6" w:space="0"/>
              <w:left w:val="single" w:color="auto" w:sz="4" w:space="0"/>
              <w:bottom w:val="single" w:color="000000" w:sz="6" w:space="0"/>
              <w:right w:val="single" w:color="000000" w:sz="6" w:space="0"/>
            </w:tcBorders>
            <w:vAlign w:val="center"/>
          </w:tcPr>
          <w:p w14:paraId="38E4E8E1">
            <w:pPr>
              <w:keepNext w:val="0"/>
              <w:keepLines w:val="0"/>
              <w:pageBreakBefore w:val="0"/>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rPr>
              <w:t>评审因素和标准</w:t>
            </w:r>
          </w:p>
        </w:tc>
      </w:tr>
      <w:tr w14:paraId="6DAFC689">
        <w:tblPrEx>
          <w:tblCellMar>
            <w:top w:w="0" w:type="dxa"/>
            <w:left w:w="0" w:type="dxa"/>
            <w:bottom w:w="0" w:type="dxa"/>
            <w:right w:w="0" w:type="dxa"/>
          </w:tblCellMar>
        </w:tblPrEx>
        <w:trPr>
          <w:trHeight w:val="675" w:hRule="atLeast"/>
          <w:jc w:val="center"/>
        </w:trPr>
        <w:tc>
          <w:tcPr>
            <w:tcW w:w="457" w:type="pct"/>
            <w:tcBorders>
              <w:top w:val="single" w:color="000000" w:sz="6" w:space="0"/>
              <w:left w:val="single" w:color="auto" w:sz="4" w:space="0"/>
              <w:bottom w:val="single" w:color="000000" w:sz="6" w:space="0"/>
              <w:right w:val="single" w:color="000000" w:sz="6" w:space="0"/>
            </w:tcBorders>
            <w:tcMar>
              <w:top w:w="0" w:type="dxa"/>
              <w:left w:w="0" w:type="dxa"/>
              <w:bottom w:w="0" w:type="dxa"/>
              <w:right w:w="0" w:type="dxa"/>
            </w:tcMar>
            <w:vAlign w:val="center"/>
          </w:tcPr>
          <w:p w14:paraId="56E28DC4">
            <w:pPr>
              <w:keepNext w:val="0"/>
              <w:keepLines w:val="0"/>
              <w:pageBreakBefore w:val="0"/>
              <w:widowControl/>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评审</w:t>
            </w:r>
            <w:r>
              <w:rPr>
                <w:rFonts w:hint="eastAsia" w:ascii="仿宋" w:hAnsi="仿宋" w:eastAsia="仿宋" w:cs="仿宋"/>
                <w:kern w:val="0"/>
                <w:szCs w:val="21"/>
                <w:highlight w:val="none"/>
              </w:rPr>
              <w:t>因素</w:t>
            </w:r>
          </w:p>
        </w:tc>
        <w:tc>
          <w:tcPr>
            <w:tcW w:w="31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38D7493">
            <w:pPr>
              <w:keepNext w:val="0"/>
              <w:keepLines w:val="0"/>
              <w:pageBreakBefore w:val="0"/>
              <w:widowControl/>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rPr>
              <w:t>分值</w:t>
            </w:r>
          </w:p>
        </w:tc>
        <w:tc>
          <w:tcPr>
            <w:tcW w:w="4223"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4BD3711">
            <w:pPr>
              <w:keepNext w:val="0"/>
              <w:keepLines w:val="0"/>
              <w:pageBreakBefore w:val="0"/>
              <w:widowControl/>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评审</w:t>
            </w:r>
            <w:r>
              <w:rPr>
                <w:rFonts w:hint="eastAsia" w:ascii="仿宋" w:hAnsi="仿宋" w:eastAsia="仿宋" w:cs="仿宋"/>
                <w:kern w:val="0"/>
                <w:szCs w:val="21"/>
                <w:highlight w:val="none"/>
              </w:rPr>
              <w:t>标准</w:t>
            </w:r>
          </w:p>
        </w:tc>
      </w:tr>
      <w:tr w14:paraId="29EC13CB">
        <w:tblPrEx>
          <w:tblCellMar>
            <w:top w:w="0" w:type="dxa"/>
            <w:left w:w="0" w:type="dxa"/>
            <w:bottom w:w="0" w:type="dxa"/>
            <w:right w:w="0" w:type="dxa"/>
          </w:tblCellMar>
        </w:tblPrEx>
        <w:trPr>
          <w:trHeight w:val="1198" w:hRule="atLeast"/>
          <w:jc w:val="center"/>
        </w:trPr>
        <w:tc>
          <w:tcPr>
            <w:tcW w:w="457" w:type="pct"/>
            <w:tcBorders>
              <w:top w:val="single" w:color="000000" w:sz="6" w:space="0"/>
              <w:left w:val="single" w:color="auto" w:sz="4" w:space="0"/>
              <w:bottom w:val="single" w:color="000000" w:sz="6" w:space="0"/>
              <w:right w:val="single" w:color="000000" w:sz="6" w:space="0"/>
            </w:tcBorders>
            <w:tcMar>
              <w:top w:w="0" w:type="dxa"/>
              <w:left w:w="0" w:type="dxa"/>
              <w:bottom w:w="0" w:type="dxa"/>
              <w:right w:w="0" w:type="dxa"/>
            </w:tcMar>
            <w:vAlign w:val="center"/>
          </w:tcPr>
          <w:p w14:paraId="345EFF64">
            <w:pPr>
              <w:keepNext w:val="0"/>
              <w:keepLines w:val="0"/>
              <w:pageBreakBefore w:val="0"/>
              <w:widowControl/>
              <w:kinsoku/>
              <w:wordWrap/>
              <w:overflowPunct/>
              <w:topLinePunct w:val="0"/>
              <w:autoSpaceDE/>
              <w:autoSpaceDN/>
              <w:bidi w:val="0"/>
              <w:spacing w:line="440" w:lineRule="exact"/>
              <w:jc w:val="center"/>
              <w:textAlignment w:val="auto"/>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31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46327A46">
            <w:pPr>
              <w:keepNext w:val="0"/>
              <w:keepLines w:val="0"/>
              <w:pageBreakBefore w:val="0"/>
              <w:widowControl/>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20分</w:t>
            </w:r>
          </w:p>
        </w:tc>
        <w:tc>
          <w:tcPr>
            <w:tcW w:w="4223"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42093597">
            <w:pPr>
              <w:keepNext w:val="0"/>
              <w:keepLines w:val="0"/>
              <w:pageBreakBefore w:val="0"/>
              <w:widowControl/>
              <w:kinsoku/>
              <w:wordWrap/>
              <w:overflowPunct/>
              <w:topLinePunct w:val="0"/>
              <w:autoSpaceDE/>
              <w:autoSpaceDN/>
              <w:bidi w:val="0"/>
              <w:spacing w:line="440" w:lineRule="exact"/>
              <w:jc w:val="left"/>
              <w:textAlignment w:val="auto"/>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投标报价的偏差率计算公式：偏差率＝（</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人报价－评标基准价）/评标基准价×100％。</w:t>
            </w:r>
            <w:r>
              <w:rPr>
                <w:rFonts w:hint="eastAsia" w:ascii="仿宋" w:hAnsi="仿宋" w:eastAsia="仿宋" w:cs="仿宋"/>
                <w:kern w:val="0"/>
                <w:szCs w:val="21"/>
                <w:highlight w:val="none"/>
                <w:lang w:val="en-US" w:eastAsia="zh-CN"/>
              </w:rPr>
              <w:t>详见报价评分标准表。</w:t>
            </w:r>
          </w:p>
        </w:tc>
      </w:tr>
      <w:tr w14:paraId="2C4496AF">
        <w:tblPrEx>
          <w:tblCellMar>
            <w:top w:w="0" w:type="dxa"/>
            <w:left w:w="0" w:type="dxa"/>
            <w:bottom w:w="0" w:type="dxa"/>
            <w:right w:w="0" w:type="dxa"/>
          </w:tblCellMar>
        </w:tblPrEx>
        <w:trPr>
          <w:trHeight w:val="1543" w:hRule="atLeast"/>
          <w:jc w:val="center"/>
        </w:trPr>
        <w:tc>
          <w:tcPr>
            <w:tcW w:w="457" w:type="pct"/>
            <w:tcBorders>
              <w:top w:val="single" w:color="000000" w:sz="6" w:space="0"/>
              <w:left w:val="single" w:color="auto" w:sz="4" w:space="0"/>
              <w:right w:val="single" w:color="000000" w:sz="6" w:space="0"/>
            </w:tcBorders>
            <w:tcMar>
              <w:top w:w="0" w:type="dxa"/>
              <w:left w:w="0" w:type="dxa"/>
              <w:bottom w:w="0" w:type="dxa"/>
              <w:right w:w="0" w:type="dxa"/>
            </w:tcMar>
            <w:vAlign w:val="center"/>
          </w:tcPr>
          <w:p w14:paraId="6B2BC288">
            <w:pPr>
              <w:keepNext w:val="0"/>
              <w:keepLines w:val="0"/>
              <w:pageBreakBefore w:val="0"/>
              <w:widowControl/>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lang w:val="en-US" w:eastAsia="zh-CN"/>
              </w:rPr>
            </w:pPr>
            <w:r>
              <w:rPr>
                <w:rFonts w:hint="eastAsia" w:ascii="仿宋" w:hAnsi="仿宋" w:eastAsia="仿宋" w:cs="仿宋"/>
                <w:szCs w:val="21"/>
                <w:highlight w:val="none"/>
              </w:rPr>
              <w:t>招标代理方案</w:t>
            </w:r>
          </w:p>
        </w:tc>
        <w:tc>
          <w:tcPr>
            <w:tcW w:w="31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70C29AC">
            <w:pPr>
              <w:keepNext w:val="0"/>
              <w:keepLines w:val="0"/>
              <w:pageBreakBefore w:val="0"/>
              <w:widowControl/>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40</w:t>
            </w:r>
            <w:r>
              <w:rPr>
                <w:rFonts w:hint="eastAsia" w:ascii="仿宋" w:hAnsi="仿宋" w:eastAsia="仿宋" w:cs="仿宋"/>
                <w:kern w:val="0"/>
                <w:szCs w:val="21"/>
                <w:highlight w:val="none"/>
              </w:rPr>
              <w:t>分</w:t>
            </w:r>
          </w:p>
        </w:tc>
        <w:tc>
          <w:tcPr>
            <w:tcW w:w="4223" w:type="pct"/>
            <w:tcBorders>
              <w:top w:val="single" w:color="000000" w:sz="6" w:space="0"/>
              <w:left w:val="single" w:color="000000" w:sz="6" w:space="0"/>
              <w:right w:val="single" w:color="000000" w:sz="6" w:space="0"/>
            </w:tcBorders>
            <w:tcMar>
              <w:top w:w="0" w:type="dxa"/>
              <w:left w:w="0" w:type="dxa"/>
              <w:bottom w:w="0" w:type="dxa"/>
              <w:right w:w="0" w:type="dxa"/>
            </w:tcMar>
            <w:vAlign w:val="center"/>
          </w:tcPr>
          <w:p w14:paraId="2E4BDE0D">
            <w:pPr>
              <w:keepNext w:val="0"/>
              <w:keepLines w:val="0"/>
              <w:pageBreakBefore w:val="0"/>
              <w:widowControl/>
              <w:kinsoku/>
              <w:wordWrap/>
              <w:overflowPunct/>
              <w:topLinePunct w:val="0"/>
              <w:autoSpaceDE/>
              <w:autoSpaceDN/>
              <w:bidi w:val="0"/>
              <w:spacing w:line="440" w:lineRule="exact"/>
              <w:jc w:val="left"/>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rPr>
              <w:t>根据</w:t>
            </w:r>
            <w:r>
              <w:rPr>
                <w:rFonts w:hint="eastAsia" w:ascii="仿宋" w:hAnsi="仿宋" w:eastAsia="仿宋" w:cs="仿宋"/>
                <w:kern w:val="0"/>
                <w:szCs w:val="21"/>
                <w:highlight w:val="none"/>
                <w:lang w:eastAsia="zh-CN"/>
              </w:rPr>
              <w:t>参选文件</w:t>
            </w:r>
            <w:r>
              <w:rPr>
                <w:rFonts w:hint="eastAsia" w:ascii="仿宋" w:hAnsi="仿宋" w:eastAsia="仿宋" w:cs="仿宋"/>
                <w:kern w:val="0"/>
                <w:szCs w:val="21"/>
                <w:highlight w:val="none"/>
              </w:rPr>
              <w:t>提供的招标代理方案（含招标方案、拟任专业人员、工作流程、保证措施、内控管理等内容）进行评审，内容完整，科学，可靠，编制水平高，计</w:t>
            </w:r>
            <w:r>
              <w:rPr>
                <w:rFonts w:hint="eastAsia" w:ascii="仿宋" w:hAnsi="仿宋" w:eastAsia="仿宋" w:cs="仿宋"/>
                <w:kern w:val="0"/>
                <w:szCs w:val="21"/>
                <w:highlight w:val="none"/>
                <w:lang w:val="en-US" w:eastAsia="zh-CN"/>
              </w:rPr>
              <w:t>35</w:t>
            </w:r>
            <w:r>
              <w:rPr>
                <w:rFonts w:hint="eastAsia" w:ascii="仿宋" w:hAnsi="仿宋" w:eastAsia="仿宋" w:cs="仿宋"/>
                <w:kern w:val="0"/>
                <w:szCs w:val="21"/>
                <w:highlight w:val="none"/>
              </w:rPr>
              <w:t>~</w:t>
            </w:r>
            <w:r>
              <w:rPr>
                <w:rFonts w:hint="eastAsia" w:ascii="仿宋" w:hAnsi="仿宋" w:eastAsia="仿宋" w:cs="仿宋"/>
                <w:kern w:val="0"/>
                <w:szCs w:val="21"/>
                <w:highlight w:val="none"/>
                <w:lang w:val="en-US" w:eastAsia="zh-CN"/>
              </w:rPr>
              <w:t>4</w:t>
            </w:r>
            <w:r>
              <w:rPr>
                <w:rFonts w:hint="eastAsia" w:ascii="仿宋" w:hAnsi="仿宋" w:eastAsia="仿宋" w:cs="仿宋"/>
                <w:kern w:val="0"/>
                <w:szCs w:val="21"/>
                <w:highlight w:val="none"/>
              </w:rPr>
              <w:t>0分；内容较完整，编制水平一般，计</w:t>
            </w:r>
            <w:r>
              <w:rPr>
                <w:rFonts w:hint="eastAsia" w:ascii="仿宋" w:hAnsi="仿宋" w:eastAsia="仿宋" w:cs="仿宋"/>
                <w:kern w:val="0"/>
                <w:szCs w:val="21"/>
                <w:highlight w:val="none"/>
                <w:lang w:val="en-US" w:eastAsia="zh-CN"/>
              </w:rPr>
              <w:t>25</w:t>
            </w:r>
            <w:r>
              <w:rPr>
                <w:rFonts w:hint="eastAsia" w:ascii="仿宋" w:hAnsi="仿宋" w:eastAsia="仿宋" w:cs="仿宋"/>
                <w:kern w:val="0"/>
                <w:szCs w:val="21"/>
                <w:highlight w:val="none"/>
              </w:rPr>
              <w:t>~</w:t>
            </w:r>
            <w:r>
              <w:rPr>
                <w:rFonts w:hint="eastAsia" w:ascii="仿宋" w:hAnsi="仿宋" w:eastAsia="仿宋" w:cs="仿宋"/>
                <w:kern w:val="0"/>
                <w:szCs w:val="21"/>
                <w:highlight w:val="none"/>
                <w:lang w:val="en-US" w:eastAsia="zh-CN"/>
              </w:rPr>
              <w:t>30</w:t>
            </w:r>
            <w:r>
              <w:rPr>
                <w:rFonts w:hint="eastAsia" w:ascii="仿宋" w:hAnsi="仿宋" w:eastAsia="仿宋" w:cs="仿宋"/>
                <w:kern w:val="0"/>
                <w:szCs w:val="21"/>
                <w:highlight w:val="none"/>
              </w:rPr>
              <w:t>分；内容欠完整或方案欠科学，计</w:t>
            </w:r>
            <w:r>
              <w:rPr>
                <w:rFonts w:hint="eastAsia" w:ascii="仿宋" w:hAnsi="仿宋" w:eastAsia="仿宋" w:cs="仿宋"/>
                <w:kern w:val="0"/>
                <w:szCs w:val="21"/>
                <w:highlight w:val="none"/>
                <w:lang w:val="en-US" w:eastAsia="zh-CN"/>
              </w:rPr>
              <w:t>20</w:t>
            </w:r>
            <w:r>
              <w:rPr>
                <w:rFonts w:hint="eastAsia" w:ascii="仿宋" w:hAnsi="仿宋" w:eastAsia="仿宋" w:cs="仿宋"/>
                <w:kern w:val="0"/>
                <w:szCs w:val="21"/>
                <w:highlight w:val="none"/>
              </w:rPr>
              <w:t>~</w:t>
            </w:r>
            <w:r>
              <w:rPr>
                <w:rFonts w:hint="eastAsia" w:ascii="仿宋" w:hAnsi="仿宋" w:eastAsia="仿宋" w:cs="仿宋"/>
                <w:kern w:val="0"/>
                <w:szCs w:val="21"/>
                <w:highlight w:val="none"/>
                <w:lang w:val="en-US" w:eastAsia="zh-CN"/>
              </w:rPr>
              <w:t>25</w:t>
            </w:r>
            <w:r>
              <w:rPr>
                <w:rFonts w:hint="eastAsia" w:ascii="仿宋" w:hAnsi="仿宋" w:eastAsia="仿宋" w:cs="仿宋"/>
                <w:kern w:val="0"/>
                <w:szCs w:val="21"/>
                <w:highlight w:val="none"/>
              </w:rPr>
              <w:t>分。</w:t>
            </w:r>
          </w:p>
        </w:tc>
      </w:tr>
      <w:tr w14:paraId="42EA80F7">
        <w:tblPrEx>
          <w:tblCellMar>
            <w:top w:w="0" w:type="dxa"/>
            <w:left w:w="0" w:type="dxa"/>
            <w:bottom w:w="0" w:type="dxa"/>
            <w:right w:w="0" w:type="dxa"/>
          </w:tblCellMar>
        </w:tblPrEx>
        <w:trPr>
          <w:trHeight w:val="1655" w:hRule="atLeast"/>
          <w:jc w:val="center"/>
        </w:trPr>
        <w:tc>
          <w:tcPr>
            <w:tcW w:w="457"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8EFD45A">
            <w:pPr>
              <w:keepNext w:val="0"/>
              <w:keepLines w:val="0"/>
              <w:pageBreakBefore w:val="0"/>
              <w:widowControl/>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lang w:val="en-US" w:eastAsia="zh-CN"/>
              </w:rPr>
            </w:pPr>
            <w:r>
              <w:rPr>
                <w:rFonts w:hint="eastAsia" w:ascii="仿宋" w:hAnsi="仿宋" w:eastAsia="仿宋" w:cs="仿宋"/>
                <w:szCs w:val="21"/>
                <w:highlight w:val="none"/>
              </w:rPr>
              <w:t>资信业绩</w:t>
            </w:r>
          </w:p>
        </w:tc>
        <w:tc>
          <w:tcPr>
            <w:tcW w:w="31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C540BC8">
            <w:pPr>
              <w:keepNext w:val="0"/>
              <w:keepLines w:val="0"/>
              <w:pageBreakBefore w:val="0"/>
              <w:widowControl/>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10</w:t>
            </w:r>
            <w:r>
              <w:rPr>
                <w:rFonts w:hint="eastAsia" w:ascii="仿宋" w:hAnsi="仿宋" w:eastAsia="仿宋" w:cs="仿宋"/>
                <w:kern w:val="0"/>
                <w:szCs w:val="21"/>
                <w:highlight w:val="none"/>
              </w:rPr>
              <w:t>分</w:t>
            </w:r>
          </w:p>
        </w:tc>
        <w:tc>
          <w:tcPr>
            <w:tcW w:w="4223"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EAC8861">
            <w:pPr>
              <w:keepNext w:val="0"/>
              <w:keepLines w:val="0"/>
              <w:pageBreakBefore w:val="0"/>
              <w:widowControl/>
              <w:kinsoku/>
              <w:wordWrap/>
              <w:overflowPunct/>
              <w:topLinePunct w:val="0"/>
              <w:autoSpaceDE/>
              <w:autoSpaceDN/>
              <w:bidi w:val="0"/>
              <w:spacing w:line="440" w:lineRule="exact"/>
              <w:jc w:val="left"/>
              <w:textAlignment w:val="auto"/>
              <w:rPr>
                <w:rFonts w:hint="eastAsia" w:ascii="仿宋" w:hAnsi="仿宋" w:eastAsia="仿宋" w:cs="仿宋"/>
                <w:color w:val="auto"/>
                <w:spacing w:val="0"/>
                <w:sz w:val="21"/>
                <w:szCs w:val="21"/>
                <w:highlight w:val="none"/>
              </w:rPr>
            </w:pPr>
            <w:r>
              <w:rPr>
                <w:rFonts w:hint="eastAsia" w:ascii="仿宋" w:hAnsi="仿宋" w:eastAsia="仿宋" w:cs="仿宋"/>
                <w:color w:val="auto"/>
                <w:kern w:val="0"/>
                <w:szCs w:val="21"/>
                <w:highlight w:val="none"/>
                <w:lang w:eastAsia="zh-CN"/>
              </w:rPr>
              <w:t>参选人</w:t>
            </w:r>
            <w:r>
              <w:rPr>
                <w:rFonts w:hint="eastAsia" w:ascii="仿宋" w:hAnsi="仿宋" w:eastAsia="仿宋" w:cs="仿宋"/>
                <w:color w:val="auto"/>
                <w:kern w:val="0"/>
                <w:szCs w:val="21"/>
                <w:highlight w:val="none"/>
              </w:rPr>
              <w:t>提供20</w:t>
            </w:r>
            <w:r>
              <w:rPr>
                <w:rFonts w:hint="eastAsia" w:ascii="仿宋" w:hAnsi="仿宋" w:eastAsia="仿宋" w:cs="仿宋"/>
                <w:color w:val="auto"/>
                <w:kern w:val="0"/>
                <w:szCs w:val="21"/>
                <w:highlight w:val="none"/>
                <w:lang w:val="en-US" w:eastAsia="zh-CN"/>
              </w:rPr>
              <w:t>21年9月-2024年9月</w:t>
            </w:r>
            <w:r>
              <w:rPr>
                <w:rFonts w:hint="eastAsia" w:ascii="仿宋" w:hAnsi="仿宋" w:eastAsia="仿宋" w:cs="仿宋"/>
                <w:color w:val="auto"/>
                <w:kern w:val="0"/>
                <w:szCs w:val="21"/>
                <w:highlight w:val="none"/>
              </w:rPr>
              <w:t>中标金额</w:t>
            </w:r>
            <w:r>
              <w:rPr>
                <w:rFonts w:hint="eastAsia" w:ascii="仿宋" w:hAnsi="仿宋" w:eastAsia="仿宋" w:cs="仿宋"/>
                <w:color w:val="auto"/>
                <w:kern w:val="0"/>
                <w:szCs w:val="21"/>
                <w:highlight w:val="none"/>
                <w:lang w:val="en-US" w:eastAsia="zh-CN"/>
              </w:rPr>
              <w:t>叁佰伍拾万元</w:t>
            </w:r>
            <w:r>
              <w:rPr>
                <w:rFonts w:hint="eastAsia" w:ascii="仿宋" w:hAnsi="仿宋" w:eastAsia="仿宋" w:cs="仿宋"/>
                <w:color w:val="auto"/>
                <w:kern w:val="0"/>
                <w:szCs w:val="21"/>
                <w:highlight w:val="none"/>
              </w:rPr>
              <w:t>以上的</w:t>
            </w:r>
            <w:r>
              <w:rPr>
                <w:rFonts w:hint="eastAsia" w:ascii="仿宋" w:hAnsi="仿宋" w:eastAsia="仿宋" w:cs="仿宋"/>
                <w:color w:val="auto"/>
                <w:kern w:val="0"/>
                <w:szCs w:val="21"/>
                <w:highlight w:val="none"/>
                <w:lang w:val="en-US" w:eastAsia="zh-CN"/>
              </w:rPr>
              <w:t>公开招标项目</w:t>
            </w:r>
            <w:r>
              <w:rPr>
                <w:rFonts w:hint="eastAsia" w:ascii="仿宋" w:hAnsi="仿宋" w:eastAsia="仿宋" w:cs="仿宋"/>
                <w:color w:val="auto"/>
                <w:kern w:val="0"/>
                <w:szCs w:val="21"/>
                <w:highlight w:val="none"/>
              </w:rPr>
              <w:t>代理业绩，计</w:t>
            </w:r>
            <w:r>
              <w:rPr>
                <w:rFonts w:hint="eastAsia" w:ascii="仿宋" w:hAnsi="仿宋" w:eastAsia="仿宋" w:cs="仿宋"/>
                <w:color w:val="auto"/>
                <w:kern w:val="0"/>
                <w:szCs w:val="21"/>
                <w:highlight w:val="none"/>
                <w:lang w:val="en-US" w:eastAsia="zh-CN"/>
              </w:rPr>
              <w:t>5</w:t>
            </w:r>
            <w:r>
              <w:rPr>
                <w:rFonts w:hint="eastAsia" w:ascii="仿宋" w:hAnsi="仿宋" w:eastAsia="仿宋" w:cs="仿宋"/>
                <w:color w:val="auto"/>
                <w:kern w:val="0"/>
                <w:szCs w:val="21"/>
                <w:highlight w:val="none"/>
              </w:rPr>
              <w:t>分</w:t>
            </w:r>
            <w:r>
              <w:rPr>
                <w:rFonts w:hint="eastAsia" w:ascii="仿宋" w:hAnsi="仿宋" w:eastAsia="仿宋" w:cs="仿宋"/>
                <w:color w:val="auto"/>
                <w:kern w:val="0"/>
                <w:szCs w:val="21"/>
                <w:highlight w:val="none"/>
                <w:lang w:val="en-US" w:eastAsia="zh-CN"/>
              </w:rPr>
              <w:t>/个</w:t>
            </w:r>
            <w:r>
              <w:rPr>
                <w:rFonts w:hint="eastAsia" w:ascii="仿宋" w:hAnsi="仿宋" w:eastAsia="仿宋" w:cs="仿宋"/>
                <w:color w:val="auto"/>
                <w:kern w:val="0"/>
                <w:szCs w:val="21"/>
                <w:highlight w:val="none"/>
              </w:rPr>
              <w:t>，</w:t>
            </w:r>
            <w:r>
              <w:rPr>
                <w:rFonts w:hint="eastAsia" w:ascii="仿宋" w:hAnsi="仿宋" w:eastAsia="仿宋" w:cs="仿宋"/>
                <w:color w:val="auto"/>
                <w:kern w:val="0"/>
                <w:szCs w:val="21"/>
                <w:highlight w:val="none"/>
                <w:lang w:eastAsia="zh-CN"/>
              </w:rPr>
              <w:t>最多</w:t>
            </w:r>
            <w:r>
              <w:rPr>
                <w:rFonts w:hint="eastAsia" w:ascii="仿宋" w:hAnsi="仿宋" w:eastAsia="仿宋" w:cs="仿宋"/>
                <w:color w:val="auto"/>
                <w:kern w:val="0"/>
                <w:szCs w:val="21"/>
                <w:highlight w:val="none"/>
              </w:rPr>
              <w:t>计</w:t>
            </w:r>
            <w:r>
              <w:rPr>
                <w:rFonts w:hint="eastAsia" w:ascii="仿宋" w:hAnsi="仿宋" w:eastAsia="仿宋" w:cs="仿宋"/>
                <w:color w:val="auto"/>
                <w:kern w:val="0"/>
                <w:szCs w:val="21"/>
                <w:highlight w:val="none"/>
                <w:lang w:val="en-US" w:eastAsia="zh-CN"/>
              </w:rPr>
              <w:t>10</w:t>
            </w:r>
            <w:r>
              <w:rPr>
                <w:rFonts w:hint="eastAsia" w:ascii="仿宋" w:hAnsi="仿宋" w:eastAsia="仿宋" w:cs="仿宋"/>
                <w:color w:val="auto"/>
                <w:kern w:val="0"/>
                <w:szCs w:val="21"/>
                <w:highlight w:val="none"/>
              </w:rPr>
              <w:t>分。（</w:t>
            </w:r>
            <w:r>
              <w:rPr>
                <w:rFonts w:hint="eastAsia" w:ascii="仿宋" w:hAnsi="仿宋" w:eastAsia="仿宋" w:cs="仿宋"/>
                <w:color w:val="auto"/>
                <w:kern w:val="0"/>
                <w:szCs w:val="21"/>
                <w:highlight w:val="none"/>
                <w:lang w:val="en-US" w:eastAsia="zh-CN"/>
              </w:rPr>
              <w:t>以上项目业绩应为类似货物类招标，并</w:t>
            </w:r>
            <w:r>
              <w:rPr>
                <w:rFonts w:hint="eastAsia" w:ascii="仿宋" w:hAnsi="仿宋" w:eastAsia="仿宋" w:cs="仿宋"/>
                <w:color w:val="auto"/>
                <w:kern w:val="0"/>
                <w:szCs w:val="21"/>
                <w:highlight w:val="none"/>
              </w:rPr>
              <w:t>提供</w:t>
            </w:r>
            <w:r>
              <w:rPr>
                <w:rFonts w:hint="eastAsia" w:ascii="仿宋" w:hAnsi="仿宋" w:eastAsia="仿宋" w:cs="仿宋"/>
                <w:color w:val="auto"/>
                <w:kern w:val="0"/>
                <w:szCs w:val="21"/>
                <w:highlight w:val="none"/>
                <w:lang w:val="en-US" w:eastAsia="zh-CN"/>
              </w:rPr>
              <w:t>完整版</w:t>
            </w:r>
            <w:r>
              <w:rPr>
                <w:rFonts w:hint="eastAsia" w:ascii="仿宋" w:hAnsi="仿宋" w:eastAsia="仿宋" w:cs="仿宋"/>
                <w:color w:val="auto"/>
                <w:kern w:val="0"/>
                <w:szCs w:val="21"/>
                <w:highlight w:val="none"/>
              </w:rPr>
              <w:t>代理协议</w:t>
            </w:r>
            <w:r>
              <w:rPr>
                <w:rFonts w:hint="eastAsia" w:ascii="仿宋" w:hAnsi="仿宋" w:eastAsia="仿宋" w:cs="仿宋"/>
                <w:color w:val="auto"/>
                <w:kern w:val="0"/>
                <w:szCs w:val="21"/>
                <w:highlight w:val="none"/>
                <w:lang w:val="en-US" w:eastAsia="zh-CN"/>
              </w:rPr>
              <w:t>复印件</w:t>
            </w:r>
            <w:r>
              <w:rPr>
                <w:rFonts w:hint="eastAsia" w:ascii="仿宋" w:hAnsi="仿宋" w:eastAsia="仿宋" w:cs="仿宋"/>
                <w:color w:val="auto"/>
                <w:kern w:val="0"/>
                <w:szCs w:val="21"/>
                <w:highlight w:val="none"/>
              </w:rPr>
              <w:t>或中标公告截图或中标通知书复印件，</w:t>
            </w:r>
            <w:r>
              <w:rPr>
                <w:rFonts w:hint="eastAsia" w:ascii="仿宋" w:hAnsi="仿宋" w:eastAsia="仿宋" w:cs="仿宋"/>
                <w:color w:val="auto"/>
                <w:spacing w:val="0"/>
                <w:sz w:val="21"/>
                <w:szCs w:val="21"/>
                <w:highlight w:val="none"/>
                <w:lang w:val="en-US" w:eastAsia="zh-CN"/>
              </w:rPr>
              <w:t>复印</w:t>
            </w:r>
            <w:r>
              <w:rPr>
                <w:rFonts w:hint="eastAsia" w:ascii="仿宋" w:hAnsi="仿宋" w:eastAsia="仿宋" w:cs="仿宋"/>
                <w:color w:val="auto"/>
                <w:spacing w:val="0"/>
                <w:sz w:val="21"/>
                <w:szCs w:val="21"/>
                <w:highlight w:val="none"/>
              </w:rPr>
              <w:t>件</w:t>
            </w:r>
            <w:r>
              <w:rPr>
                <w:rFonts w:hint="eastAsia" w:ascii="仿宋" w:hAnsi="仿宋" w:eastAsia="仿宋" w:cs="仿宋"/>
                <w:color w:val="auto"/>
                <w:spacing w:val="0"/>
                <w:sz w:val="21"/>
                <w:szCs w:val="21"/>
                <w:highlight w:val="none"/>
                <w:lang w:val="en-US" w:eastAsia="zh-CN"/>
              </w:rPr>
              <w:t>均加盖单位公章，</w:t>
            </w:r>
            <w:r>
              <w:rPr>
                <w:rFonts w:hint="eastAsia" w:ascii="仿宋" w:hAnsi="仿宋" w:eastAsia="仿宋" w:cs="仿宋"/>
                <w:color w:val="auto"/>
                <w:kern w:val="0"/>
                <w:szCs w:val="21"/>
                <w:highlight w:val="none"/>
              </w:rPr>
              <w:t>否则不计分）</w:t>
            </w:r>
          </w:p>
        </w:tc>
      </w:tr>
      <w:tr w14:paraId="5132473C">
        <w:tblPrEx>
          <w:tblCellMar>
            <w:top w:w="0" w:type="dxa"/>
            <w:left w:w="0" w:type="dxa"/>
            <w:bottom w:w="0" w:type="dxa"/>
            <w:right w:w="0" w:type="dxa"/>
          </w:tblCellMar>
        </w:tblPrEx>
        <w:trPr>
          <w:trHeight w:val="3892" w:hRule="atLeast"/>
          <w:jc w:val="center"/>
        </w:trPr>
        <w:tc>
          <w:tcPr>
            <w:tcW w:w="457" w:type="pct"/>
            <w:tcBorders>
              <w:top w:val="single" w:color="000000" w:sz="6" w:space="0"/>
              <w:left w:val="single" w:color="000000" w:sz="6" w:space="0"/>
              <w:bottom w:val="single" w:color="auto" w:sz="4" w:space="0"/>
              <w:right w:val="single" w:color="000000" w:sz="6" w:space="0"/>
            </w:tcBorders>
            <w:tcMar>
              <w:top w:w="0" w:type="dxa"/>
              <w:left w:w="0" w:type="dxa"/>
              <w:bottom w:w="0" w:type="dxa"/>
              <w:right w:w="0" w:type="dxa"/>
            </w:tcMar>
            <w:vAlign w:val="center"/>
          </w:tcPr>
          <w:p w14:paraId="756E56D2">
            <w:pPr>
              <w:keepNext w:val="0"/>
              <w:keepLines w:val="0"/>
              <w:pageBreakBefore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szCs w:val="21"/>
                <w:highlight w:val="none"/>
                <w:lang w:val="en-US" w:eastAsia="zh-CN"/>
              </w:rPr>
            </w:pPr>
            <w:r>
              <w:rPr>
                <w:rFonts w:hint="eastAsia" w:ascii="仿宋" w:hAnsi="仿宋" w:eastAsia="仿宋" w:cs="仿宋"/>
                <w:szCs w:val="21"/>
                <w:highlight w:val="none"/>
              </w:rPr>
              <w:t>服务团队</w:t>
            </w:r>
          </w:p>
        </w:tc>
        <w:tc>
          <w:tcPr>
            <w:tcW w:w="318"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1A8B55B4">
            <w:pPr>
              <w:keepNext w:val="0"/>
              <w:keepLines w:val="0"/>
              <w:pageBreakBefore w:val="0"/>
              <w:widowControl/>
              <w:kinsoku/>
              <w:wordWrap/>
              <w:overflowPunct/>
              <w:topLinePunct w:val="0"/>
              <w:autoSpaceDE/>
              <w:autoSpaceDN/>
              <w:bidi w:val="0"/>
              <w:spacing w:line="440" w:lineRule="exact"/>
              <w:jc w:val="center"/>
              <w:textAlignment w:val="auto"/>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30</w:t>
            </w:r>
            <w:r>
              <w:rPr>
                <w:rFonts w:hint="eastAsia" w:ascii="仿宋" w:hAnsi="仿宋" w:eastAsia="仿宋" w:cs="仿宋"/>
                <w:kern w:val="0"/>
                <w:szCs w:val="21"/>
                <w:highlight w:val="none"/>
              </w:rPr>
              <w:t>分</w:t>
            </w:r>
          </w:p>
        </w:tc>
        <w:tc>
          <w:tcPr>
            <w:tcW w:w="4223" w:type="pct"/>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7A8E54D5">
            <w:pPr>
              <w:keepNext w:val="0"/>
              <w:keepLines w:val="0"/>
              <w:pageBreakBefore w:val="0"/>
              <w:widowControl/>
              <w:kinsoku/>
              <w:wordWrap/>
              <w:overflowPunct/>
              <w:topLinePunct w:val="0"/>
              <w:autoSpaceDE/>
              <w:autoSpaceDN/>
              <w:bidi w:val="0"/>
              <w:spacing w:line="440" w:lineRule="exact"/>
              <w:jc w:val="left"/>
              <w:textAlignment w:val="auto"/>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1、拟任项</w:t>
            </w:r>
            <w:r>
              <w:rPr>
                <w:rFonts w:hint="eastAsia" w:ascii="仿宋" w:hAnsi="仿宋" w:eastAsia="仿宋" w:cs="仿宋"/>
                <w:b w:val="0"/>
                <w:bCs w:val="0"/>
                <w:color w:val="auto"/>
                <w:kern w:val="0"/>
                <w:szCs w:val="21"/>
                <w:highlight w:val="none"/>
              </w:rPr>
              <w:t>目负责人具有</w:t>
            </w:r>
            <w:r>
              <w:rPr>
                <w:rFonts w:hint="eastAsia" w:ascii="仿宋" w:hAnsi="仿宋" w:eastAsia="仿宋" w:cs="仿宋"/>
                <w:b w:val="0"/>
                <w:bCs w:val="0"/>
                <w:color w:val="auto"/>
                <w:kern w:val="0"/>
                <w:szCs w:val="21"/>
                <w:highlight w:val="none"/>
                <w:lang w:val="en-US" w:eastAsia="zh-CN"/>
              </w:rPr>
              <w:t>高级职称的计12分，</w:t>
            </w:r>
            <w:r>
              <w:rPr>
                <w:rFonts w:hint="eastAsia" w:ascii="仿宋" w:hAnsi="仿宋" w:eastAsia="仿宋" w:cs="仿宋"/>
                <w:b w:val="0"/>
                <w:bCs w:val="0"/>
                <w:color w:val="auto"/>
                <w:kern w:val="0"/>
                <w:szCs w:val="21"/>
                <w:highlight w:val="none"/>
              </w:rPr>
              <w:t>具有</w:t>
            </w:r>
            <w:r>
              <w:rPr>
                <w:rFonts w:hint="eastAsia" w:ascii="仿宋" w:hAnsi="仿宋" w:eastAsia="仿宋" w:cs="仿宋"/>
                <w:b w:val="0"/>
                <w:bCs w:val="0"/>
                <w:color w:val="auto"/>
                <w:kern w:val="0"/>
                <w:szCs w:val="21"/>
                <w:highlight w:val="none"/>
                <w:lang w:val="en-US" w:eastAsia="zh-CN"/>
              </w:rPr>
              <w:t>中级职称的计8分，最多计12分</w:t>
            </w:r>
            <w:r>
              <w:rPr>
                <w:rFonts w:hint="eastAsia" w:ascii="仿宋" w:hAnsi="仿宋" w:eastAsia="仿宋" w:cs="仿宋"/>
                <w:color w:val="auto"/>
                <w:kern w:val="0"/>
                <w:szCs w:val="21"/>
                <w:highlight w:val="none"/>
                <w:lang w:eastAsia="zh-CN"/>
              </w:rPr>
              <w:t>。（提供</w:t>
            </w:r>
            <w:r>
              <w:rPr>
                <w:rFonts w:hint="eastAsia" w:ascii="仿宋" w:hAnsi="仿宋" w:eastAsia="仿宋" w:cs="仿宋"/>
                <w:color w:val="auto"/>
                <w:kern w:val="0"/>
                <w:szCs w:val="21"/>
                <w:highlight w:val="none"/>
                <w:lang w:val="en-US" w:eastAsia="zh-CN"/>
              </w:rPr>
              <w:t>职称</w:t>
            </w:r>
            <w:r>
              <w:rPr>
                <w:rFonts w:hint="eastAsia" w:ascii="仿宋" w:hAnsi="仿宋" w:eastAsia="仿宋" w:cs="仿宋"/>
                <w:color w:val="auto"/>
                <w:kern w:val="0"/>
                <w:szCs w:val="21"/>
                <w:highlight w:val="none"/>
                <w:lang w:eastAsia="zh-CN"/>
              </w:rPr>
              <w:t>证书</w:t>
            </w:r>
            <w:r>
              <w:rPr>
                <w:rFonts w:hint="eastAsia" w:ascii="仿宋" w:hAnsi="仿宋" w:eastAsia="仿宋" w:cs="仿宋"/>
                <w:color w:val="auto"/>
                <w:kern w:val="0"/>
                <w:szCs w:val="21"/>
                <w:highlight w:val="none"/>
                <w:lang w:val="en-US" w:eastAsia="zh-CN"/>
              </w:rPr>
              <w:t>复印</w:t>
            </w:r>
            <w:r>
              <w:rPr>
                <w:rFonts w:hint="eastAsia" w:ascii="仿宋" w:hAnsi="仿宋" w:eastAsia="仿宋" w:cs="仿宋"/>
                <w:color w:val="auto"/>
                <w:kern w:val="0"/>
                <w:szCs w:val="21"/>
                <w:highlight w:val="none"/>
                <w:lang w:eastAsia="zh-CN"/>
              </w:rPr>
              <w:t>件</w:t>
            </w:r>
            <w:r>
              <w:rPr>
                <w:rFonts w:hint="eastAsia" w:ascii="仿宋" w:hAnsi="仿宋" w:eastAsia="仿宋" w:cs="仿宋"/>
                <w:color w:val="auto"/>
                <w:kern w:val="0"/>
                <w:szCs w:val="21"/>
                <w:highlight w:val="none"/>
                <w:lang w:val="en-US" w:eastAsia="zh-CN"/>
              </w:rPr>
              <w:t>并加盖单位公章，</w:t>
            </w:r>
            <w:r>
              <w:rPr>
                <w:rFonts w:hint="eastAsia" w:ascii="仿宋" w:hAnsi="仿宋" w:eastAsia="仿宋" w:cs="仿宋"/>
                <w:color w:val="auto"/>
                <w:kern w:val="0"/>
                <w:szCs w:val="21"/>
                <w:highlight w:val="none"/>
                <w:lang w:eastAsia="zh-CN"/>
              </w:rPr>
              <w:t>否则不计分）</w:t>
            </w:r>
          </w:p>
          <w:p w14:paraId="5DCEB330">
            <w:pPr>
              <w:pStyle w:val="29"/>
              <w:keepNext w:val="0"/>
              <w:keepLines w:val="0"/>
              <w:pageBreakBefore w:val="0"/>
              <w:kinsoku/>
              <w:wordWrap/>
              <w:overflowPunct/>
              <w:topLinePunct w:val="0"/>
              <w:autoSpaceDE/>
              <w:autoSpaceDN/>
              <w:bidi w:val="0"/>
              <w:spacing w:line="440" w:lineRule="exact"/>
              <w:jc w:val="left"/>
              <w:textAlignment w:val="auto"/>
              <w:rPr>
                <w:rFonts w:hint="eastAsia" w:ascii="仿宋" w:hAnsi="仿宋" w:eastAsia="仿宋" w:cs="仿宋"/>
                <w:color w:val="auto"/>
                <w:spacing w:val="0"/>
                <w:sz w:val="21"/>
                <w:szCs w:val="21"/>
                <w:highlight w:val="none"/>
              </w:rPr>
            </w:pPr>
            <w:r>
              <w:rPr>
                <w:rFonts w:hint="eastAsia" w:ascii="仿宋" w:hAnsi="仿宋" w:eastAsia="仿宋" w:cs="仿宋"/>
                <w:color w:val="auto"/>
                <w:spacing w:val="0"/>
                <w:sz w:val="21"/>
                <w:szCs w:val="21"/>
                <w:highlight w:val="none"/>
              </w:rPr>
              <w:t>2、拟任项目负责人20</w:t>
            </w:r>
            <w:r>
              <w:rPr>
                <w:rFonts w:hint="eastAsia" w:ascii="仿宋" w:hAnsi="仿宋" w:eastAsia="仿宋" w:cs="仿宋"/>
                <w:color w:val="auto"/>
                <w:spacing w:val="0"/>
                <w:sz w:val="21"/>
                <w:szCs w:val="21"/>
                <w:highlight w:val="none"/>
                <w:lang w:val="en-US" w:eastAsia="zh-CN"/>
              </w:rPr>
              <w:t>21年9月-2024年9月</w:t>
            </w:r>
            <w:r>
              <w:rPr>
                <w:rFonts w:hint="eastAsia" w:ascii="仿宋" w:hAnsi="仿宋" w:eastAsia="仿宋" w:cs="仿宋"/>
                <w:color w:val="auto"/>
                <w:spacing w:val="0"/>
                <w:sz w:val="21"/>
                <w:szCs w:val="21"/>
                <w:highlight w:val="none"/>
              </w:rPr>
              <w:t>具有中标金额</w:t>
            </w:r>
            <w:r>
              <w:rPr>
                <w:rFonts w:hint="eastAsia" w:ascii="仿宋" w:hAnsi="仿宋" w:eastAsia="仿宋" w:cs="仿宋"/>
                <w:color w:val="auto"/>
                <w:spacing w:val="0"/>
                <w:sz w:val="21"/>
                <w:szCs w:val="21"/>
                <w:highlight w:val="none"/>
                <w:lang w:val="en-US" w:eastAsia="zh-CN"/>
              </w:rPr>
              <w:t>叁佰伍拾万元</w:t>
            </w:r>
            <w:r>
              <w:rPr>
                <w:rFonts w:hint="eastAsia" w:ascii="仿宋" w:hAnsi="仿宋" w:eastAsia="仿宋" w:cs="仿宋"/>
                <w:color w:val="auto"/>
                <w:spacing w:val="0"/>
                <w:sz w:val="21"/>
                <w:szCs w:val="21"/>
                <w:highlight w:val="none"/>
              </w:rPr>
              <w:t>以上的项目代理业绩，计</w:t>
            </w:r>
            <w:r>
              <w:rPr>
                <w:rFonts w:hint="eastAsia" w:ascii="仿宋" w:hAnsi="仿宋" w:eastAsia="仿宋" w:cs="仿宋"/>
                <w:color w:val="auto"/>
                <w:spacing w:val="0"/>
                <w:sz w:val="21"/>
                <w:szCs w:val="21"/>
                <w:highlight w:val="none"/>
                <w:lang w:val="en-US" w:eastAsia="zh-CN"/>
              </w:rPr>
              <w:t>5</w:t>
            </w:r>
            <w:r>
              <w:rPr>
                <w:rFonts w:hint="eastAsia" w:ascii="仿宋" w:hAnsi="仿宋" w:eastAsia="仿宋" w:cs="仿宋"/>
                <w:color w:val="auto"/>
                <w:spacing w:val="0"/>
                <w:sz w:val="21"/>
                <w:szCs w:val="21"/>
                <w:highlight w:val="none"/>
              </w:rPr>
              <w:t>分/个，</w:t>
            </w:r>
            <w:r>
              <w:rPr>
                <w:rFonts w:hint="eastAsia" w:ascii="仿宋" w:hAnsi="仿宋" w:eastAsia="仿宋" w:cs="仿宋"/>
                <w:color w:val="auto"/>
                <w:spacing w:val="0"/>
                <w:sz w:val="21"/>
                <w:szCs w:val="21"/>
                <w:highlight w:val="none"/>
                <w:lang w:val="en-US" w:eastAsia="zh-CN"/>
              </w:rPr>
              <w:t>最多</w:t>
            </w:r>
            <w:r>
              <w:rPr>
                <w:rFonts w:hint="eastAsia" w:ascii="仿宋" w:hAnsi="仿宋" w:eastAsia="仿宋" w:cs="仿宋"/>
                <w:color w:val="auto"/>
                <w:spacing w:val="0"/>
                <w:sz w:val="21"/>
                <w:szCs w:val="21"/>
                <w:highlight w:val="none"/>
              </w:rPr>
              <w:t>计</w:t>
            </w:r>
            <w:r>
              <w:rPr>
                <w:rFonts w:hint="eastAsia" w:ascii="仿宋" w:hAnsi="仿宋" w:eastAsia="仿宋" w:cs="仿宋"/>
                <w:color w:val="auto"/>
                <w:spacing w:val="0"/>
                <w:sz w:val="21"/>
                <w:szCs w:val="21"/>
                <w:highlight w:val="none"/>
                <w:lang w:val="en-US" w:eastAsia="zh-CN"/>
              </w:rPr>
              <w:t>10</w:t>
            </w:r>
            <w:r>
              <w:rPr>
                <w:rFonts w:hint="eastAsia" w:ascii="仿宋" w:hAnsi="仿宋" w:eastAsia="仿宋" w:cs="仿宋"/>
                <w:color w:val="auto"/>
                <w:spacing w:val="0"/>
                <w:sz w:val="21"/>
                <w:szCs w:val="21"/>
                <w:highlight w:val="none"/>
              </w:rPr>
              <w:t>分。（</w:t>
            </w:r>
            <w:r>
              <w:rPr>
                <w:rFonts w:hint="eastAsia" w:ascii="仿宋" w:hAnsi="仿宋" w:eastAsia="仿宋" w:cs="仿宋"/>
                <w:color w:val="auto"/>
                <w:spacing w:val="0"/>
                <w:sz w:val="21"/>
                <w:szCs w:val="21"/>
                <w:highlight w:val="none"/>
                <w:lang w:val="en-US" w:eastAsia="zh-CN"/>
              </w:rPr>
              <w:t>以上项目业绩应为类似货物类招标，并</w:t>
            </w:r>
            <w:r>
              <w:rPr>
                <w:rFonts w:hint="eastAsia" w:ascii="仿宋" w:hAnsi="仿宋" w:eastAsia="仿宋" w:cs="仿宋"/>
                <w:color w:val="auto"/>
                <w:spacing w:val="0"/>
                <w:sz w:val="21"/>
                <w:szCs w:val="21"/>
                <w:highlight w:val="none"/>
              </w:rPr>
              <w:t>提供代理协议</w:t>
            </w:r>
            <w:r>
              <w:rPr>
                <w:rFonts w:hint="eastAsia" w:ascii="仿宋" w:hAnsi="仿宋" w:eastAsia="仿宋" w:cs="仿宋"/>
                <w:color w:val="auto"/>
                <w:spacing w:val="0"/>
                <w:sz w:val="21"/>
                <w:szCs w:val="21"/>
                <w:highlight w:val="none"/>
                <w:lang w:val="en-US" w:eastAsia="zh-CN"/>
              </w:rPr>
              <w:t>复印件</w:t>
            </w:r>
            <w:r>
              <w:rPr>
                <w:rFonts w:hint="eastAsia" w:ascii="仿宋" w:hAnsi="仿宋" w:eastAsia="仿宋" w:cs="仿宋"/>
                <w:color w:val="auto"/>
                <w:spacing w:val="0"/>
                <w:sz w:val="21"/>
                <w:szCs w:val="21"/>
                <w:highlight w:val="none"/>
              </w:rPr>
              <w:t>或中标公告或招标公告截图或中标通知书复印件</w:t>
            </w:r>
            <w:r>
              <w:rPr>
                <w:rFonts w:hint="eastAsia" w:ascii="仿宋" w:hAnsi="仿宋" w:eastAsia="仿宋" w:cs="仿宋"/>
                <w:color w:val="auto"/>
                <w:spacing w:val="0"/>
                <w:sz w:val="21"/>
                <w:szCs w:val="21"/>
                <w:highlight w:val="none"/>
                <w:lang w:eastAsia="zh-CN"/>
              </w:rPr>
              <w:t>，</w:t>
            </w:r>
            <w:r>
              <w:rPr>
                <w:rFonts w:hint="eastAsia" w:ascii="仿宋" w:hAnsi="仿宋" w:eastAsia="仿宋" w:cs="仿宋"/>
                <w:color w:val="auto"/>
                <w:spacing w:val="0"/>
                <w:sz w:val="21"/>
                <w:szCs w:val="21"/>
                <w:highlight w:val="none"/>
                <w:lang w:val="en-US" w:eastAsia="zh-CN"/>
              </w:rPr>
              <w:t>复印</w:t>
            </w:r>
            <w:r>
              <w:rPr>
                <w:rFonts w:hint="eastAsia" w:ascii="仿宋" w:hAnsi="仿宋" w:eastAsia="仿宋" w:cs="仿宋"/>
                <w:color w:val="auto"/>
                <w:spacing w:val="0"/>
                <w:sz w:val="21"/>
                <w:szCs w:val="21"/>
                <w:highlight w:val="none"/>
              </w:rPr>
              <w:t>件</w:t>
            </w:r>
            <w:r>
              <w:rPr>
                <w:rFonts w:hint="eastAsia" w:ascii="仿宋" w:hAnsi="仿宋" w:eastAsia="仿宋" w:cs="仿宋"/>
                <w:color w:val="auto"/>
                <w:spacing w:val="0"/>
                <w:sz w:val="21"/>
                <w:szCs w:val="21"/>
                <w:highlight w:val="none"/>
                <w:lang w:val="en-US" w:eastAsia="zh-CN"/>
              </w:rPr>
              <w:t>均</w:t>
            </w:r>
            <w:r>
              <w:rPr>
                <w:rFonts w:hint="eastAsia" w:ascii="仿宋" w:hAnsi="仿宋" w:eastAsia="仿宋" w:cs="仿宋"/>
                <w:color w:val="auto"/>
                <w:spacing w:val="0"/>
                <w:sz w:val="21"/>
                <w:szCs w:val="21"/>
                <w:highlight w:val="none"/>
              </w:rPr>
              <w:t>加盖单位公章，证明材料须体现项目负责人姓名，否则不计分）</w:t>
            </w:r>
          </w:p>
          <w:p w14:paraId="09C3113C">
            <w:pPr>
              <w:keepNext w:val="0"/>
              <w:keepLines w:val="0"/>
              <w:pageBreakBefore w:val="0"/>
              <w:widowControl/>
              <w:kinsoku/>
              <w:wordWrap/>
              <w:overflowPunct/>
              <w:topLinePunct w:val="0"/>
              <w:autoSpaceDE/>
              <w:autoSpaceDN/>
              <w:bidi w:val="0"/>
              <w:spacing w:line="440" w:lineRule="exact"/>
              <w:jc w:val="left"/>
              <w:textAlignment w:val="auto"/>
              <w:rPr>
                <w:rFonts w:hint="eastAsia" w:ascii="仿宋" w:hAnsi="仿宋" w:eastAsia="仿宋" w:cs="仿宋"/>
                <w:color w:val="auto"/>
                <w:spacing w:val="0"/>
                <w:sz w:val="21"/>
                <w:szCs w:val="21"/>
                <w:highlight w:val="none"/>
              </w:rPr>
            </w:pPr>
            <w:r>
              <w:rPr>
                <w:rFonts w:hint="eastAsia" w:ascii="仿宋" w:hAnsi="仿宋" w:eastAsia="仿宋" w:cs="仿宋"/>
                <w:color w:val="auto"/>
                <w:spacing w:val="0"/>
                <w:sz w:val="21"/>
                <w:szCs w:val="21"/>
                <w:highlight w:val="none"/>
                <w:lang w:val="en-US" w:eastAsia="zh-CN"/>
              </w:rPr>
              <w:t>3</w:t>
            </w:r>
            <w:r>
              <w:rPr>
                <w:rFonts w:hint="eastAsia" w:ascii="仿宋" w:hAnsi="仿宋" w:eastAsia="仿宋" w:cs="仿宋"/>
                <w:color w:val="auto"/>
                <w:spacing w:val="0"/>
                <w:sz w:val="21"/>
                <w:szCs w:val="21"/>
                <w:highlight w:val="none"/>
              </w:rPr>
              <w:t>、拟任项目服务团队人员</w:t>
            </w:r>
            <w:r>
              <w:rPr>
                <w:rFonts w:hint="eastAsia" w:ascii="仿宋" w:hAnsi="仿宋" w:eastAsia="仿宋" w:cs="仿宋"/>
                <w:color w:val="auto"/>
                <w:spacing w:val="0"/>
                <w:sz w:val="21"/>
                <w:szCs w:val="21"/>
                <w:highlight w:val="none"/>
                <w:lang w:val="en-US" w:eastAsia="zh-CN"/>
              </w:rPr>
              <w:t>不少于3人，服务团队人员</w:t>
            </w:r>
            <w:r>
              <w:rPr>
                <w:rFonts w:hint="eastAsia" w:ascii="仿宋" w:hAnsi="仿宋" w:eastAsia="仿宋" w:cs="仿宋"/>
                <w:color w:val="auto"/>
                <w:spacing w:val="0"/>
                <w:sz w:val="21"/>
                <w:szCs w:val="21"/>
                <w:highlight w:val="none"/>
              </w:rPr>
              <w:t>（项目负责人除外）</w:t>
            </w:r>
            <w:r>
              <w:rPr>
                <w:rFonts w:hint="eastAsia" w:ascii="仿宋" w:hAnsi="仿宋" w:eastAsia="仿宋" w:cs="仿宋"/>
                <w:b w:val="0"/>
                <w:bCs w:val="0"/>
                <w:color w:val="auto"/>
                <w:kern w:val="0"/>
                <w:szCs w:val="21"/>
                <w:highlight w:val="none"/>
              </w:rPr>
              <w:t>具有</w:t>
            </w:r>
            <w:r>
              <w:rPr>
                <w:rFonts w:hint="eastAsia" w:ascii="仿宋" w:hAnsi="仿宋" w:eastAsia="仿宋" w:cs="仿宋"/>
                <w:b w:val="0"/>
                <w:bCs w:val="0"/>
                <w:color w:val="auto"/>
                <w:kern w:val="0"/>
                <w:szCs w:val="21"/>
                <w:highlight w:val="none"/>
                <w:lang w:val="en-US" w:eastAsia="zh-CN"/>
              </w:rPr>
              <w:t>高级职称的每人计4分，</w:t>
            </w:r>
            <w:r>
              <w:rPr>
                <w:rFonts w:hint="eastAsia" w:ascii="仿宋" w:hAnsi="仿宋" w:eastAsia="仿宋" w:cs="仿宋"/>
                <w:b w:val="0"/>
                <w:bCs w:val="0"/>
                <w:color w:val="auto"/>
                <w:kern w:val="0"/>
                <w:szCs w:val="21"/>
                <w:highlight w:val="none"/>
              </w:rPr>
              <w:t>具有</w:t>
            </w:r>
            <w:r>
              <w:rPr>
                <w:rFonts w:hint="eastAsia" w:ascii="仿宋" w:hAnsi="仿宋" w:eastAsia="仿宋" w:cs="仿宋"/>
                <w:b w:val="0"/>
                <w:bCs w:val="0"/>
                <w:color w:val="auto"/>
                <w:kern w:val="0"/>
                <w:szCs w:val="21"/>
                <w:highlight w:val="none"/>
                <w:lang w:val="en-US" w:eastAsia="zh-CN"/>
              </w:rPr>
              <w:t>中级职称的计2分，最多计8分</w:t>
            </w:r>
            <w:r>
              <w:rPr>
                <w:rFonts w:hint="eastAsia" w:ascii="仿宋" w:hAnsi="仿宋" w:eastAsia="仿宋" w:cs="仿宋"/>
                <w:color w:val="auto"/>
                <w:spacing w:val="0"/>
                <w:sz w:val="21"/>
                <w:szCs w:val="21"/>
                <w:highlight w:val="none"/>
              </w:rPr>
              <w:t>。</w:t>
            </w:r>
            <w:r>
              <w:rPr>
                <w:rFonts w:hint="eastAsia" w:ascii="仿宋" w:hAnsi="仿宋" w:eastAsia="仿宋" w:cs="仿宋"/>
                <w:color w:val="auto"/>
                <w:kern w:val="0"/>
                <w:szCs w:val="21"/>
                <w:highlight w:val="none"/>
                <w:lang w:eastAsia="zh-CN"/>
              </w:rPr>
              <w:t>（提供</w:t>
            </w:r>
            <w:r>
              <w:rPr>
                <w:rFonts w:hint="eastAsia" w:ascii="仿宋" w:hAnsi="仿宋" w:eastAsia="仿宋" w:cs="仿宋"/>
                <w:color w:val="auto"/>
                <w:kern w:val="0"/>
                <w:szCs w:val="21"/>
                <w:highlight w:val="none"/>
                <w:lang w:val="en-US" w:eastAsia="zh-CN"/>
              </w:rPr>
              <w:t>职称</w:t>
            </w:r>
            <w:r>
              <w:rPr>
                <w:rFonts w:hint="eastAsia" w:ascii="仿宋" w:hAnsi="仿宋" w:eastAsia="仿宋" w:cs="仿宋"/>
                <w:color w:val="auto"/>
                <w:kern w:val="0"/>
                <w:szCs w:val="21"/>
                <w:highlight w:val="none"/>
                <w:lang w:eastAsia="zh-CN"/>
              </w:rPr>
              <w:t>证书</w:t>
            </w:r>
            <w:r>
              <w:rPr>
                <w:rFonts w:hint="eastAsia" w:ascii="仿宋" w:hAnsi="仿宋" w:eastAsia="仿宋" w:cs="仿宋"/>
                <w:color w:val="auto"/>
                <w:kern w:val="0"/>
                <w:szCs w:val="21"/>
                <w:highlight w:val="none"/>
                <w:lang w:val="en-US" w:eastAsia="zh-CN"/>
              </w:rPr>
              <w:t>复印</w:t>
            </w:r>
            <w:r>
              <w:rPr>
                <w:rFonts w:hint="eastAsia" w:ascii="仿宋" w:hAnsi="仿宋" w:eastAsia="仿宋" w:cs="仿宋"/>
                <w:color w:val="auto"/>
                <w:kern w:val="0"/>
                <w:szCs w:val="21"/>
                <w:highlight w:val="none"/>
                <w:lang w:eastAsia="zh-CN"/>
              </w:rPr>
              <w:t>件</w:t>
            </w:r>
            <w:r>
              <w:rPr>
                <w:rFonts w:hint="eastAsia" w:ascii="仿宋" w:hAnsi="仿宋" w:eastAsia="仿宋" w:cs="仿宋"/>
                <w:color w:val="auto"/>
                <w:kern w:val="0"/>
                <w:szCs w:val="21"/>
                <w:highlight w:val="none"/>
                <w:lang w:val="en-US" w:eastAsia="zh-CN"/>
              </w:rPr>
              <w:t>并加盖单位公章，</w:t>
            </w:r>
            <w:r>
              <w:rPr>
                <w:rFonts w:hint="eastAsia" w:ascii="仿宋" w:hAnsi="仿宋" w:eastAsia="仿宋" w:cs="仿宋"/>
                <w:color w:val="auto"/>
                <w:kern w:val="0"/>
                <w:szCs w:val="21"/>
                <w:highlight w:val="none"/>
                <w:lang w:eastAsia="zh-CN"/>
              </w:rPr>
              <w:t>否则不计分）</w:t>
            </w:r>
          </w:p>
        </w:tc>
      </w:tr>
    </w:tbl>
    <w:p w14:paraId="267B0A65">
      <w:pPr>
        <w:pStyle w:val="20"/>
        <w:numPr>
          <w:ilvl w:val="0"/>
          <w:numId w:val="0"/>
        </w:numPr>
        <w:rPr>
          <w:rFonts w:hint="default"/>
          <w:color w:val="auto"/>
          <w:highlight w:val="none"/>
          <w:lang w:val="en-US" w:eastAsia="zh-CN"/>
        </w:rPr>
      </w:pPr>
    </w:p>
    <w:p w14:paraId="57305553">
      <w:pPr>
        <w:pStyle w:val="20"/>
        <w:rPr>
          <w:rFonts w:hint="default"/>
          <w:color w:val="auto"/>
          <w:highlight w:val="none"/>
          <w:lang w:val="en-US" w:eastAsia="zh-CN"/>
        </w:rPr>
      </w:pPr>
    </w:p>
    <w:p w14:paraId="2F84CDDF">
      <w:pPr>
        <w:pStyle w:val="20"/>
        <w:rPr>
          <w:rFonts w:hint="default"/>
          <w:color w:val="auto"/>
          <w:highlight w:val="none"/>
          <w:lang w:val="en-US" w:eastAsia="zh-CN"/>
        </w:rPr>
      </w:pPr>
    </w:p>
    <w:p w14:paraId="29FD03BC">
      <w:pPr>
        <w:pStyle w:val="20"/>
        <w:rPr>
          <w:rFonts w:hint="default"/>
          <w:color w:val="auto"/>
          <w:highlight w:val="none"/>
          <w:lang w:val="en-US" w:eastAsia="zh-CN"/>
        </w:rPr>
      </w:pPr>
    </w:p>
    <w:p w14:paraId="5928BF0A">
      <w:pPr>
        <w:pStyle w:val="20"/>
        <w:rPr>
          <w:rFonts w:hint="default"/>
          <w:color w:val="auto"/>
          <w:highlight w:val="none"/>
          <w:lang w:val="en-US" w:eastAsia="zh-CN"/>
        </w:rPr>
      </w:pPr>
    </w:p>
    <w:p w14:paraId="192466C1">
      <w:pPr>
        <w:pStyle w:val="20"/>
        <w:rPr>
          <w:rFonts w:hint="default"/>
          <w:color w:val="auto"/>
          <w:highlight w:val="none"/>
          <w:lang w:val="en-US" w:eastAsia="zh-CN"/>
        </w:rPr>
      </w:pPr>
    </w:p>
    <w:p w14:paraId="62BD76A2">
      <w:pPr>
        <w:pStyle w:val="20"/>
        <w:rPr>
          <w:rFonts w:hint="default"/>
          <w:color w:val="auto"/>
          <w:highlight w:val="none"/>
          <w:lang w:val="en-US" w:eastAsia="zh-CN"/>
        </w:rPr>
      </w:pPr>
    </w:p>
    <w:p w14:paraId="4045B23E">
      <w:pPr>
        <w:pStyle w:val="20"/>
        <w:rPr>
          <w:rFonts w:hint="default"/>
          <w:color w:val="auto"/>
          <w:highlight w:val="none"/>
          <w:lang w:val="en-US" w:eastAsia="zh-CN"/>
        </w:rPr>
      </w:pPr>
    </w:p>
    <w:p w14:paraId="75C028D3">
      <w:pPr>
        <w:pStyle w:val="29"/>
        <w:jc w:val="center"/>
        <w:rPr>
          <w:rFonts w:hint="eastAsia" w:ascii="宋体" w:hAnsi="宋体"/>
          <w:b/>
          <w:sz w:val="32"/>
          <w:szCs w:val="32"/>
          <w:highlight w:val="none"/>
          <w:lang w:val="en-US" w:eastAsia="zh-CN"/>
        </w:rPr>
      </w:pPr>
      <w:r>
        <w:rPr>
          <w:rFonts w:hint="eastAsia" w:ascii="宋体" w:hAnsi="宋体"/>
          <w:b/>
          <w:sz w:val="32"/>
          <w:szCs w:val="32"/>
          <w:highlight w:val="none"/>
          <w:lang w:val="en-US" w:eastAsia="zh-CN"/>
        </w:rPr>
        <w:t>报价评分标准表（满分20分）</w:t>
      </w:r>
    </w:p>
    <w:p w14:paraId="501BAA08">
      <w:pPr>
        <w:spacing w:line="35" w:lineRule="exact"/>
        <w:rPr>
          <w:highlight w:val="none"/>
        </w:rPr>
      </w:pPr>
    </w:p>
    <w:tbl>
      <w:tblPr>
        <w:tblStyle w:val="1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5DE5B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30F6DD8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报</w:t>
            </w:r>
          </w:p>
          <w:p w14:paraId="48C58DF2">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价</w:t>
            </w:r>
          </w:p>
          <w:p w14:paraId="455C259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评</w:t>
            </w:r>
          </w:p>
          <w:p w14:paraId="56233981">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tc>
        <w:tc>
          <w:tcPr>
            <w:tcW w:w="2193" w:type="dxa"/>
            <w:tcBorders>
              <w:bottom w:val="single" w:color="auto" w:sz="4" w:space="0"/>
              <w:right w:val="single" w:color="auto" w:sz="4" w:space="0"/>
            </w:tcBorders>
            <w:vAlign w:val="center"/>
          </w:tcPr>
          <w:p w14:paraId="6425215C">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评分标准</w:t>
            </w:r>
          </w:p>
        </w:tc>
        <w:tc>
          <w:tcPr>
            <w:tcW w:w="2201" w:type="dxa"/>
            <w:tcBorders>
              <w:left w:val="single" w:color="auto" w:sz="4" w:space="0"/>
              <w:bottom w:val="single" w:color="auto" w:sz="4" w:space="0"/>
              <w:right w:val="single" w:color="auto" w:sz="4" w:space="0"/>
            </w:tcBorders>
            <w:vAlign w:val="center"/>
          </w:tcPr>
          <w:p w14:paraId="2D8E2664">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计分方式</w:t>
            </w:r>
          </w:p>
        </w:tc>
        <w:tc>
          <w:tcPr>
            <w:tcW w:w="3169" w:type="dxa"/>
            <w:tcBorders>
              <w:left w:val="single" w:color="auto" w:sz="4" w:space="0"/>
              <w:bottom w:val="single" w:color="auto" w:sz="4" w:space="0"/>
            </w:tcBorders>
            <w:vAlign w:val="center"/>
          </w:tcPr>
          <w:p w14:paraId="55A98B50">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r>
      <w:tr w14:paraId="74D5F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31E20857">
            <w:pPr>
              <w:ind w:firstLine="420"/>
              <w:jc w:val="center"/>
              <w:rPr>
                <w:rFonts w:hint="eastAsia" w:ascii="仿宋" w:hAnsi="仿宋" w:eastAsia="仿宋" w:cs="仿宋"/>
                <w:sz w:val="21"/>
                <w:szCs w:val="21"/>
                <w:highlight w:val="none"/>
              </w:rPr>
            </w:pPr>
          </w:p>
        </w:tc>
        <w:tc>
          <w:tcPr>
            <w:tcW w:w="2193" w:type="dxa"/>
            <w:tcBorders>
              <w:top w:val="single" w:color="auto" w:sz="4" w:space="0"/>
              <w:bottom w:val="single" w:color="auto" w:sz="4" w:space="0"/>
              <w:right w:val="single" w:color="auto" w:sz="4" w:space="0"/>
            </w:tcBorders>
            <w:vAlign w:val="center"/>
          </w:tcPr>
          <w:p w14:paraId="029361E2">
            <w:pPr>
              <w:rPr>
                <w:rFonts w:hint="eastAsia" w:ascii="仿宋" w:hAnsi="仿宋" w:eastAsia="仿宋" w:cs="仿宋"/>
                <w:sz w:val="21"/>
                <w:szCs w:val="21"/>
                <w:highlight w:val="none"/>
              </w:rPr>
            </w:pPr>
            <w:r>
              <w:rPr>
                <w:rFonts w:hint="eastAsia" w:ascii="仿宋" w:hAnsi="仿宋" w:eastAsia="仿宋" w:cs="仿宋"/>
                <w:sz w:val="21"/>
                <w:szCs w:val="21"/>
                <w:highlight w:val="none"/>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5E85656C">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20</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20</w:t>
            </w:r>
            <w:r>
              <w:rPr>
                <w:rFonts w:hint="eastAsia" w:ascii="仿宋" w:hAnsi="仿宋" w:eastAsia="仿宋" w:cs="仿宋"/>
                <w:sz w:val="21"/>
                <w:szCs w:val="21"/>
                <w:highlight w:val="none"/>
              </w:rPr>
              <w:t>X</w:t>
            </w:r>
          </w:p>
        </w:tc>
        <w:tc>
          <w:tcPr>
            <w:tcW w:w="3169" w:type="dxa"/>
            <w:vMerge w:val="restart"/>
            <w:tcBorders>
              <w:top w:val="single" w:color="auto" w:sz="4" w:space="0"/>
              <w:left w:val="single" w:color="auto" w:sz="4" w:space="0"/>
            </w:tcBorders>
            <w:vAlign w:val="center"/>
          </w:tcPr>
          <w:p w14:paraId="75162733">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X为最终投标价升、降率百分点数的绝对值，即：▏（最终投标价－基准价）/（基准价）▏*100%</w:t>
            </w:r>
          </w:p>
        </w:tc>
      </w:tr>
      <w:tr w14:paraId="185445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6C420302">
            <w:pPr>
              <w:ind w:firstLine="420"/>
              <w:jc w:val="center"/>
              <w:rPr>
                <w:rFonts w:hint="eastAsia" w:ascii="仿宋" w:hAnsi="仿宋" w:eastAsia="仿宋" w:cs="仿宋"/>
                <w:sz w:val="21"/>
                <w:szCs w:val="21"/>
                <w:highlight w:val="none"/>
              </w:rPr>
            </w:pPr>
          </w:p>
        </w:tc>
        <w:tc>
          <w:tcPr>
            <w:tcW w:w="2193" w:type="dxa"/>
            <w:tcBorders>
              <w:top w:val="single" w:color="auto" w:sz="4" w:space="0"/>
              <w:bottom w:val="single" w:color="auto" w:sz="4" w:space="0"/>
              <w:right w:val="single" w:color="auto" w:sz="4" w:space="0"/>
            </w:tcBorders>
            <w:vAlign w:val="center"/>
          </w:tcPr>
          <w:p w14:paraId="2849ECA0">
            <w:pPr>
              <w:rPr>
                <w:rFonts w:hint="eastAsia" w:ascii="仿宋" w:hAnsi="仿宋" w:eastAsia="仿宋" w:cs="仿宋"/>
                <w:sz w:val="21"/>
                <w:szCs w:val="21"/>
                <w:highlight w:val="none"/>
              </w:rPr>
            </w:pPr>
            <w:r>
              <w:rPr>
                <w:rFonts w:hint="eastAsia" w:ascii="仿宋" w:hAnsi="仿宋" w:eastAsia="仿宋" w:cs="仿宋"/>
                <w:sz w:val="21"/>
                <w:szCs w:val="21"/>
                <w:highlight w:val="none"/>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73A310A3">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20</w:t>
            </w:r>
            <w:r>
              <w:rPr>
                <w:rFonts w:hint="eastAsia" w:ascii="仿宋" w:hAnsi="仿宋" w:eastAsia="仿宋" w:cs="仿宋"/>
                <w:sz w:val="21"/>
                <w:szCs w:val="21"/>
                <w:highlight w:val="none"/>
              </w:rPr>
              <w:t>分</w:t>
            </w:r>
          </w:p>
        </w:tc>
        <w:tc>
          <w:tcPr>
            <w:tcW w:w="3169" w:type="dxa"/>
            <w:vMerge w:val="continue"/>
            <w:tcBorders>
              <w:left w:val="single" w:color="auto" w:sz="4" w:space="0"/>
            </w:tcBorders>
            <w:vAlign w:val="center"/>
          </w:tcPr>
          <w:p w14:paraId="274CF70D">
            <w:pPr>
              <w:ind w:firstLine="420"/>
              <w:rPr>
                <w:rFonts w:hint="eastAsia" w:ascii="仿宋" w:hAnsi="仿宋" w:eastAsia="仿宋" w:cs="仿宋"/>
                <w:sz w:val="21"/>
                <w:szCs w:val="21"/>
                <w:highlight w:val="none"/>
              </w:rPr>
            </w:pPr>
          </w:p>
        </w:tc>
      </w:tr>
      <w:tr w14:paraId="3CE96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3B18E483">
            <w:pPr>
              <w:ind w:firstLine="420"/>
              <w:jc w:val="center"/>
              <w:rPr>
                <w:rFonts w:hint="eastAsia" w:ascii="仿宋" w:hAnsi="仿宋" w:eastAsia="仿宋" w:cs="仿宋"/>
                <w:sz w:val="21"/>
                <w:szCs w:val="21"/>
                <w:highlight w:val="none"/>
              </w:rPr>
            </w:pPr>
          </w:p>
        </w:tc>
        <w:tc>
          <w:tcPr>
            <w:tcW w:w="2193" w:type="dxa"/>
            <w:tcBorders>
              <w:top w:val="single" w:color="auto" w:sz="4" w:space="0"/>
              <w:bottom w:val="single" w:color="auto" w:sz="4" w:space="0"/>
              <w:right w:val="single" w:color="auto" w:sz="4" w:space="0"/>
            </w:tcBorders>
            <w:vAlign w:val="center"/>
          </w:tcPr>
          <w:p w14:paraId="20D85E9A">
            <w:pPr>
              <w:rPr>
                <w:rFonts w:hint="eastAsia" w:ascii="仿宋" w:hAnsi="仿宋" w:eastAsia="仿宋" w:cs="仿宋"/>
                <w:sz w:val="21"/>
                <w:szCs w:val="21"/>
                <w:highlight w:val="none"/>
              </w:rPr>
            </w:pPr>
            <w:r>
              <w:rPr>
                <w:rFonts w:hint="eastAsia" w:ascii="仿宋" w:hAnsi="仿宋" w:eastAsia="仿宋" w:cs="仿宋"/>
                <w:sz w:val="21"/>
                <w:szCs w:val="21"/>
                <w:highlight w:val="none"/>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7CDFEE21">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20</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20</w:t>
            </w:r>
            <w:r>
              <w:rPr>
                <w:rFonts w:hint="eastAsia" w:ascii="仿宋" w:hAnsi="仿宋" w:eastAsia="仿宋" w:cs="仿宋"/>
                <w:sz w:val="21"/>
                <w:szCs w:val="21"/>
                <w:highlight w:val="none"/>
              </w:rPr>
              <w:t>X</w:t>
            </w:r>
          </w:p>
        </w:tc>
        <w:tc>
          <w:tcPr>
            <w:tcW w:w="3169" w:type="dxa"/>
            <w:vMerge w:val="continue"/>
            <w:tcBorders>
              <w:left w:val="single" w:color="auto" w:sz="4" w:space="0"/>
              <w:bottom w:val="single" w:color="auto" w:sz="4" w:space="0"/>
            </w:tcBorders>
            <w:vAlign w:val="center"/>
          </w:tcPr>
          <w:p w14:paraId="28D57CA9">
            <w:pPr>
              <w:ind w:firstLine="420"/>
              <w:rPr>
                <w:rFonts w:hint="eastAsia" w:ascii="仿宋" w:hAnsi="仿宋" w:eastAsia="仿宋" w:cs="仿宋"/>
                <w:sz w:val="21"/>
                <w:szCs w:val="21"/>
                <w:highlight w:val="none"/>
              </w:rPr>
            </w:pPr>
          </w:p>
        </w:tc>
      </w:tr>
      <w:tr w14:paraId="1288C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vAlign w:val="center"/>
          </w:tcPr>
          <w:p w14:paraId="79479176">
            <w:pPr>
              <w:ind w:firstLine="420"/>
              <w:jc w:val="center"/>
              <w:rPr>
                <w:rFonts w:hint="eastAsia" w:ascii="仿宋" w:hAnsi="仿宋" w:eastAsia="仿宋" w:cs="仿宋"/>
                <w:sz w:val="21"/>
                <w:szCs w:val="21"/>
                <w:highlight w:val="none"/>
              </w:rPr>
            </w:pPr>
          </w:p>
        </w:tc>
        <w:tc>
          <w:tcPr>
            <w:tcW w:w="7563" w:type="dxa"/>
            <w:gridSpan w:val="3"/>
            <w:tcBorders>
              <w:top w:val="single" w:color="auto" w:sz="4" w:space="0"/>
            </w:tcBorders>
            <w:vAlign w:val="center"/>
          </w:tcPr>
          <w:p w14:paraId="68B0246B">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p w14:paraId="22089945">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1.所有有效</w:t>
            </w:r>
            <w:r>
              <w:rPr>
                <w:rFonts w:hint="eastAsia" w:ascii="仿宋" w:hAnsi="仿宋" w:eastAsia="仿宋" w:cs="仿宋"/>
                <w:sz w:val="21"/>
                <w:szCs w:val="21"/>
                <w:highlight w:val="none"/>
                <w:lang w:val="en-US" w:eastAsia="zh-CN"/>
              </w:rPr>
              <w:t>参选</w:t>
            </w:r>
            <w:r>
              <w:rPr>
                <w:rFonts w:hint="eastAsia" w:ascii="仿宋" w:hAnsi="仿宋" w:eastAsia="仿宋" w:cs="仿宋"/>
                <w:sz w:val="21"/>
                <w:szCs w:val="21"/>
                <w:highlight w:val="none"/>
              </w:rPr>
              <w:t>人的投标报价进入最终投标价的算术平均。</w:t>
            </w:r>
          </w:p>
          <w:p w14:paraId="05741DB2">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2. 基准价公式:</w:t>
            </w:r>
          </w:p>
          <w:p w14:paraId="12070D4C">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基准价=（A1+A2+……+Ai …… +An)/N</w:t>
            </w:r>
          </w:p>
          <w:p w14:paraId="0334C9DD">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i=1...i…n；Ai为进入基准价计算的最终投标价；N为进入基准价计算的最终投标价的个数。</w:t>
            </w:r>
          </w:p>
          <w:p w14:paraId="1BFB1BBF">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3.最终投标报价以人民币元为单位，计算保留至小数点后2位(百分比亦然)，小数点后第3位采取4舍5入。</w:t>
            </w:r>
          </w:p>
          <w:p w14:paraId="769B6150">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4.该项评标内容计分，由评标委员会按以上规定集体评议确定。</w:t>
            </w:r>
          </w:p>
          <w:p w14:paraId="0ADF9BA1">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5.初步评审不合格的不进入该部分评审。</w:t>
            </w:r>
          </w:p>
          <w:p w14:paraId="1B9F4786">
            <w:pPr>
              <w:ind w:firstLine="420"/>
              <w:rPr>
                <w:rFonts w:hint="eastAsia" w:ascii="仿宋" w:hAnsi="仿宋" w:eastAsia="仿宋" w:cs="仿宋"/>
                <w:b/>
                <w:sz w:val="21"/>
                <w:szCs w:val="21"/>
                <w:highlight w:val="none"/>
              </w:rPr>
            </w:pPr>
            <w:r>
              <w:rPr>
                <w:rFonts w:hint="eastAsia" w:ascii="仿宋" w:hAnsi="仿宋" w:eastAsia="仿宋" w:cs="仿宋"/>
                <w:b w:val="0"/>
                <w:bCs/>
                <w:sz w:val="21"/>
                <w:szCs w:val="21"/>
                <w:highlight w:val="none"/>
              </w:rPr>
              <w:t>6.为防止恶意投标报价，报价最高得分为</w:t>
            </w:r>
            <w:r>
              <w:rPr>
                <w:rFonts w:hint="eastAsia" w:ascii="仿宋" w:hAnsi="仿宋" w:eastAsia="仿宋" w:cs="仿宋"/>
                <w:b w:val="0"/>
                <w:bCs/>
                <w:sz w:val="21"/>
                <w:szCs w:val="21"/>
                <w:highlight w:val="none"/>
                <w:lang w:val="en-US" w:eastAsia="zh-CN"/>
              </w:rPr>
              <w:t>20</w:t>
            </w:r>
            <w:r>
              <w:rPr>
                <w:rFonts w:hint="eastAsia" w:ascii="仿宋" w:hAnsi="仿宋" w:eastAsia="仿宋" w:cs="仿宋"/>
                <w:b w:val="0"/>
                <w:bCs/>
                <w:sz w:val="21"/>
                <w:szCs w:val="21"/>
                <w:highlight w:val="none"/>
              </w:rPr>
              <w:t>分，最低为</w:t>
            </w:r>
            <w:r>
              <w:rPr>
                <w:rFonts w:hint="eastAsia" w:ascii="仿宋" w:hAnsi="仿宋" w:eastAsia="仿宋" w:cs="仿宋"/>
                <w:b w:val="0"/>
                <w:bCs/>
                <w:sz w:val="21"/>
                <w:szCs w:val="21"/>
                <w:highlight w:val="none"/>
                <w:lang w:val="en-US" w:eastAsia="zh-CN"/>
              </w:rPr>
              <w:t>10</w:t>
            </w:r>
            <w:r>
              <w:rPr>
                <w:rFonts w:hint="eastAsia" w:ascii="仿宋" w:hAnsi="仿宋" w:eastAsia="仿宋" w:cs="仿宋"/>
                <w:b w:val="0"/>
                <w:bCs/>
                <w:sz w:val="21"/>
                <w:szCs w:val="21"/>
                <w:highlight w:val="none"/>
              </w:rPr>
              <w:t>分。</w:t>
            </w:r>
          </w:p>
        </w:tc>
      </w:tr>
    </w:tbl>
    <w:p w14:paraId="03D20114">
      <w:pPr>
        <w:pStyle w:val="20"/>
        <w:rPr>
          <w:rFonts w:hint="default"/>
          <w:color w:val="auto"/>
          <w:highlight w:val="none"/>
          <w:lang w:val="en-US" w:eastAsia="zh-CN"/>
        </w:rPr>
      </w:pPr>
    </w:p>
    <w:sectPr>
      <w:headerReference r:id="rId10" w:type="default"/>
      <w:footerReference r:id="rId11"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E4FC82-F93F-4D52-9668-8F334666B2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2" w:fontKey="{6CC89781-681A-4356-8859-477E5CC466DB}"/>
  </w:font>
  <w:font w:name="方正小标宋_GBK">
    <w:panose1 w:val="02000000000000000000"/>
    <w:charset w:val="86"/>
    <w:family w:val="auto"/>
    <w:pitch w:val="default"/>
    <w:sig w:usb0="A00002BF" w:usb1="38CF7CFA" w:usb2="00082016" w:usb3="00000000" w:csb0="00040001" w:csb1="00000000"/>
    <w:embedRegular r:id="rId3" w:fontKey="{8D3427F0-309F-4EE9-ACE0-3D18C9C774C2}"/>
  </w:font>
  <w:font w:name="华文中宋">
    <w:panose1 w:val="02010600040101010101"/>
    <w:charset w:val="86"/>
    <w:family w:val="auto"/>
    <w:pitch w:val="default"/>
    <w:sig w:usb0="00000287" w:usb1="080F0000" w:usb2="00000000" w:usb3="00000000" w:csb0="0004009F" w:csb1="DFD70000"/>
    <w:embedRegular r:id="rId4" w:fontKey="{C685BEBE-69DD-4F2C-A943-8D3F4C028092}"/>
  </w:font>
  <w:font w:name="方正仿宋_GB2312">
    <w:panose1 w:val="02000000000000000000"/>
    <w:charset w:val="86"/>
    <w:family w:val="auto"/>
    <w:pitch w:val="default"/>
    <w:sig w:usb0="A00002BF" w:usb1="184F6CFA" w:usb2="00000012" w:usb3="00000000" w:csb0="00040001" w:csb1="00000000"/>
    <w:embedRegular r:id="rId5" w:fontKey="{BBF6FBDB-DDF2-4613-95DD-366C6558BEE5}"/>
  </w:font>
  <w:font w:name="仿宋">
    <w:panose1 w:val="02010609060101010101"/>
    <w:charset w:val="86"/>
    <w:family w:val="modern"/>
    <w:pitch w:val="default"/>
    <w:sig w:usb0="800002BF" w:usb1="38CF7CFA" w:usb2="00000016" w:usb3="00000000" w:csb0="00040001" w:csb1="00000000"/>
    <w:embedRegular r:id="rId6" w:fontKey="{2B16367B-94F5-4D9D-ADA7-6FC8B1C508B9}"/>
  </w:font>
  <w:font w:name="华文仿宋">
    <w:panose1 w:val="02010600040101010101"/>
    <w:charset w:val="86"/>
    <w:family w:val="auto"/>
    <w:pitch w:val="default"/>
    <w:sig w:usb0="00000287" w:usb1="080F0000" w:usb2="00000000" w:usb3="00000000" w:csb0="0004009F" w:csb1="DFD70000"/>
    <w:embedRegular r:id="rId7" w:fontKey="{721A9F3B-ADC9-447F-BA93-EA0196C8F3D3}"/>
  </w:font>
  <w:font w:name="楷体">
    <w:panose1 w:val="02010609060101010101"/>
    <w:charset w:val="86"/>
    <w:family w:val="auto"/>
    <w:pitch w:val="default"/>
    <w:sig w:usb0="800002BF" w:usb1="38CF7CFA" w:usb2="00000016" w:usb3="00000000" w:csb0="00040001" w:csb1="00000000"/>
    <w:embedRegular r:id="rId8" w:fontKey="{D68C845A-C85C-4CE7-9264-E7429F700E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B3B77">
    <w:pPr>
      <w:pStyle w:val="12"/>
      <w:jc w:val="center"/>
    </w:pPr>
    <w:r>
      <w:fldChar w:fldCharType="begin"/>
    </w:r>
    <w:r>
      <w:instrText xml:space="preserve">PAGE   \* MERGEFORMAT</w:instrText>
    </w:r>
    <w:r>
      <w:fldChar w:fldCharType="separate"/>
    </w:r>
    <w:r>
      <w:rPr>
        <w:lang w:val="zh-CN"/>
      </w:rPr>
      <w:t>1</w:t>
    </w:r>
    <w:r>
      <w:fldChar w:fldCharType="end"/>
    </w:r>
  </w:p>
  <w:p w14:paraId="6DA104D0">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D59D5">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E86AF">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A79AB">
    <w:pPr>
      <w:pStyle w:val="1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4094B34">
                          <w:pPr>
                            <w:pStyle w:val="12"/>
                          </w:pPr>
                          <w:r>
                            <w:fldChar w:fldCharType="begin"/>
                          </w:r>
                          <w:r>
                            <w:instrText xml:space="preserve"> PAGE  \* MERGEFORMAT </w:instrText>
                          </w:r>
                          <w:r>
                            <w:fldChar w:fldCharType="separate"/>
                          </w:r>
                          <w:r>
                            <w:t>15</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34094B34">
                    <w:pPr>
                      <w:pStyle w:val="12"/>
                    </w:pPr>
                    <w:r>
                      <w:fldChar w:fldCharType="begin"/>
                    </w:r>
                    <w:r>
                      <w:instrText xml:space="preserve"> PAGE  \* MERGEFORMAT </w:instrText>
                    </w:r>
                    <w:r>
                      <w:fldChar w:fldCharType="separate"/>
                    </w:r>
                    <w:r>
                      <w:t>15</w:t>
                    </w:r>
                    <w:r>
                      <w:fldChar w:fldCharType="end"/>
                    </w:r>
                  </w:p>
                </w:txbxContent>
              </v:textbox>
            </v:rect>
          </w:pict>
        </mc:Fallback>
      </mc:AlternateContent>
    </w: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0CCC895">
                          <w:pPr>
                            <w:pStyle w:val="12"/>
                            <w:rPr>
                              <w:rFonts w:hint="default" w:eastAsia="宋体"/>
                              <w:lang w:val="en-US" w:eastAsia="zh-CN"/>
                            </w:rPr>
                          </w:pP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EpX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PRKV50QEAAJ4DAAAOAAAAAAAAAAEAIAAAAB8BAABk&#10;cnMvZTJvRG9jLnhtbFBLBQYAAAAABgAGAFkBAABiBQAAAAA=&#10;">
              <v:fill on="f" focussize="0,0"/>
              <v:stroke on="f"/>
              <v:imagedata o:title=""/>
              <o:lock v:ext="edit" aspectratio="f"/>
              <v:textbox inset="0mm,0mm,0mm,0mm" style="mso-fit-shape-to-text:t;">
                <w:txbxContent>
                  <w:p w14:paraId="60CCC895">
                    <w:pPr>
                      <w:pStyle w:val="12"/>
                      <w:rPr>
                        <w:rFonts w:hint="default" w:eastAsia="宋体"/>
                        <w:lang w:val="en-US" w:eastAsia="zh-CN"/>
                      </w:rPr>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DB8C2">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3FA05">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B44B6">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8BAD9">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8EF4">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3"/>
      <w:numFmt w:val="chineseCounting"/>
      <w:suff w:val="nothing"/>
      <w:lvlText w:val="%1、"/>
      <w:lvlJc w:val="left"/>
      <w:rPr>
        <w:rFonts w:hint="eastAsia"/>
      </w:rPr>
    </w:lvl>
  </w:abstractNum>
  <w:abstractNum w:abstractNumId="1">
    <w:nsid w:val="00000001"/>
    <w:multiLevelType w:val="singleLevel"/>
    <w:tmpl w:val="00000001"/>
    <w:lvl w:ilvl="0" w:tentative="0">
      <w:start w:val="2"/>
      <w:numFmt w:val="chineseCounting"/>
      <w:suff w:val="nothing"/>
      <w:lvlText w:val="%1、"/>
      <w:lvlJc w:val="left"/>
      <w:rPr>
        <w:rFonts w:hint="eastAsia"/>
      </w:rPr>
    </w:lvl>
  </w:abstractNum>
  <w:abstractNum w:abstractNumId="2">
    <w:nsid w:val="00000002"/>
    <w:multiLevelType w:val="singleLevel"/>
    <w:tmpl w:val="00000002"/>
    <w:lvl w:ilvl="0" w:tentative="0">
      <w:start w:val="3"/>
      <w:numFmt w:val="chineseCounting"/>
      <w:suff w:val="space"/>
      <w:lvlText w:val="第%1章"/>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12200"/>
    <w:rsid w:val="1B8A054A"/>
    <w:rsid w:val="3D151891"/>
    <w:rsid w:val="60BE4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qFormat/>
    <w:uiPriority w:val="0"/>
  </w:style>
  <w:style w:type="table" w:default="1" w:styleId="16">
    <w:name w:val="Normal Table"/>
    <w:qFormat/>
    <w:uiPriority w:val="0"/>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qFormat/>
    <w:uiPriority w:val="0"/>
    <w:pPr>
      <w:spacing w:after="120"/>
    </w:pPr>
  </w:style>
  <w:style w:type="paragraph" w:styleId="5">
    <w:name w:val="Body Text Indent"/>
    <w:basedOn w:val="1"/>
    <w:next w:val="6"/>
    <w:qFormat/>
    <w:uiPriority w:val="0"/>
    <w:pPr>
      <w:spacing w:after="120"/>
      <w:ind w:left="420" w:leftChars="200"/>
    </w:pPr>
  </w:style>
  <w:style w:type="paragraph" w:customStyle="1" w:styleId="6">
    <w:name w:val="font5"/>
    <w:basedOn w:val="7"/>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7">
    <w:name w:val="正文_0"/>
    <w:next w:val="8"/>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Body Text First Indent 2"/>
    <w:basedOn w:val="5"/>
    <w:qFormat/>
    <w:uiPriority w:val="0"/>
    <w:pPr>
      <w:ind w:firstLine="420" w:firstLineChars="200"/>
    </w:pPr>
    <w:rPr>
      <w:rFonts w:ascii="宋体"/>
      <w:kern w:val="0"/>
      <w:sz w:val="20"/>
    </w:rPr>
  </w:style>
  <w:style w:type="paragraph" w:styleId="9">
    <w:name w:val="Plain Text"/>
    <w:basedOn w:val="1"/>
    <w:qFormat/>
    <w:uiPriority w:val="0"/>
    <w:rPr>
      <w:rFonts w:ascii="宋体" w:hAnsi="Courier New"/>
      <w:szCs w:val="21"/>
    </w:rPr>
  </w:style>
  <w:style w:type="paragraph" w:styleId="10">
    <w:name w:val="Body Text Indent 2"/>
    <w:basedOn w:val="1"/>
    <w:next w:val="11"/>
    <w:qFormat/>
    <w:uiPriority w:val="0"/>
    <w:pPr>
      <w:ind w:firstLine="640" w:firstLineChars="200"/>
    </w:pPr>
    <w:rPr>
      <w:color w:val="0000FF"/>
      <w:kern w:val="0"/>
      <w:sz w:val="32"/>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envelope return"/>
    <w:basedOn w:val="1"/>
    <w:qFormat/>
    <w:uiPriority w:val="0"/>
    <w:pPr>
      <w:snapToGrid w:val="0"/>
    </w:pPr>
    <w:rPr>
      <w:rFonts w:ascii="Arial" w:hAnsi="Arial" w:cs="Arial"/>
    </w:rPr>
  </w:style>
  <w:style w:type="paragraph" w:styleId="14">
    <w:name w:val="toc 2"/>
    <w:basedOn w:val="1"/>
    <w:next w:val="1"/>
    <w:qFormat/>
    <w:uiPriority w:val="0"/>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paragraph" w:customStyle="1" w:styleId="20">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1">
    <w:name w:val="font21"/>
    <w:basedOn w:val="18"/>
    <w:qFormat/>
    <w:uiPriority w:val="0"/>
    <w:rPr>
      <w:rFonts w:hint="eastAsia" w:ascii="宋体" w:hAnsi="宋体" w:eastAsia="宋体" w:cs="宋体"/>
      <w:color w:val="000000"/>
      <w:sz w:val="28"/>
      <w:szCs w:val="28"/>
      <w:u w:val="none"/>
      <w:vertAlign w:val="superscript"/>
    </w:rPr>
  </w:style>
  <w:style w:type="character" w:customStyle="1" w:styleId="22">
    <w:name w:val="font61"/>
    <w:basedOn w:val="18"/>
    <w:qFormat/>
    <w:uiPriority w:val="0"/>
    <w:rPr>
      <w:rFonts w:hint="eastAsia" w:ascii="宋体" w:hAnsi="宋体" w:eastAsia="宋体" w:cs="宋体"/>
      <w:color w:val="000000"/>
      <w:sz w:val="28"/>
      <w:szCs w:val="28"/>
      <w:u w:val="none"/>
      <w:vertAlign w:val="superscript"/>
    </w:rPr>
  </w:style>
  <w:style w:type="character" w:customStyle="1" w:styleId="23">
    <w:name w:val="font01"/>
    <w:basedOn w:val="18"/>
    <w:qFormat/>
    <w:uiPriority w:val="0"/>
    <w:rPr>
      <w:rFonts w:hint="eastAsia" w:ascii="宋体" w:hAnsi="宋体" w:eastAsia="宋体" w:cs="宋体"/>
      <w:color w:val="000000"/>
      <w:sz w:val="28"/>
      <w:szCs w:val="28"/>
      <w:u w:val="none"/>
      <w:vertAlign w:val="superscript"/>
    </w:rPr>
  </w:style>
  <w:style w:type="paragraph" w:styleId="24">
    <w:name w:val="List Paragraph"/>
    <w:basedOn w:val="1"/>
    <w:qFormat/>
    <w:uiPriority w:val="99"/>
    <w:pPr>
      <w:ind w:firstLine="420" w:firstLineChars="200"/>
    </w:pPr>
  </w:style>
  <w:style w:type="paragraph" w:customStyle="1" w:styleId="25">
    <w:name w:val="Normal_0"/>
    <w:qFormat/>
    <w:uiPriority w:val="0"/>
    <w:rPr>
      <w:rFonts w:ascii="Calibri" w:hAnsi="Calibri" w:eastAsia="Times New Roman" w:cs="Times New Roman"/>
      <w:sz w:val="24"/>
      <w:szCs w:val="24"/>
      <w:lang w:val="en-US" w:eastAsia="zh-CN" w:bidi="ar-SA"/>
    </w:rPr>
  </w:style>
  <w:style w:type="table" w:customStyle="1" w:styleId="26">
    <w:name w:val="Table Normal"/>
    <w:qFormat/>
    <w:uiPriority w:val="0"/>
    <w:tblPr>
      <w:tblCellMar>
        <w:top w:w="0" w:type="dxa"/>
        <w:left w:w="0" w:type="dxa"/>
        <w:bottom w:w="0" w:type="dxa"/>
        <w:right w:w="0" w:type="dxa"/>
      </w:tblCellMar>
    </w:tblPr>
  </w:style>
  <w:style w:type="paragraph" w:customStyle="1" w:styleId="27">
    <w:name w:val="Table Text"/>
    <w:basedOn w:val="1"/>
    <w:qFormat/>
    <w:uiPriority w:val="0"/>
    <w:rPr>
      <w:rFonts w:ascii="宋体" w:hAnsi="宋体" w:eastAsia="宋体" w:cs="宋体"/>
      <w:sz w:val="11"/>
      <w:szCs w:val="11"/>
      <w:lang w:val="en-US" w:eastAsia="en-US" w:bidi="ar-SA"/>
    </w:rPr>
  </w:style>
  <w:style w:type="paragraph" w:customStyle="1" w:styleId="28">
    <w:name w:val="p0"/>
    <w:basedOn w:val="1"/>
    <w:qFormat/>
    <w:uiPriority w:val="0"/>
    <w:pPr>
      <w:widowControl/>
    </w:pPr>
    <w:rPr>
      <w:szCs w:val="21"/>
    </w:rPr>
  </w:style>
  <w:style w:type="paragraph" w:customStyle="1" w:styleId="29">
    <w:name w:val="表格文字"/>
    <w:basedOn w:val="1"/>
    <w:qFormat/>
    <w:uiPriority w:val="0"/>
    <w:pPr>
      <w:spacing w:before="25" w:after="25"/>
      <w:jc w:val="left"/>
    </w:pPr>
    <w:rPr>
      <w:rFonts w:ascii="Calibri" w:hAnsi="Calibri" w:eastAsia="宋体" w:cs="Times New Roman"/>
      <w:spacing w:val="1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6720</Words>
  <Characters>6995</Characters>
  <Paragraphs>584</Paragraphs>
  <TotalTime>38</TotalTime>
  <ScaleCrop>false</ScaleCrop>
  <LinksUpToDate>false</LinksUpToDate>
  <CharactersWithSpaces>7441</CharactersWithSpaces>
  <Application>WPS Office_12.1.0.18888_F1E327BC-269C-435d-A152-05C5408002CA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别人的</cp:lastModifiedBy>
  <cp:lastPrinted>2024-08-15T01:50:00Z</cp:lastPrinted>
  <dcterms:modified xsi:type="dcterms:W3CDTF">2024-11-01T02:51:22Z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2052-12.1.0.18888</vt:lpwstr>
  </property>
  <property fmtid="{D5CDD505-2E9C-101B-9397-08002B2CF9AE}" pid="3" name="ICV">
    <vt:lpwstr>e5a4121eef6546a79c84605ac247eb88_23</vt:lpwstr>
  </property>
</Properties>
</file>