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val="0"/>
        <w:kinsoku/>
        <w:wordWrap/>
        <w:overflowPunct/>
        <w:topLinePunct w:val="0"/>
        <w:autoSpaceDE/>
        <w:autoSpaceDN/>
        <w:bidi w:val="0"/>
        <w:adjustRightInd/>
        <w:snapToGrid/>
        <w:spacing w:line="660" w:lineRule="exact"/>
        <w:ind w:left="0" w:leftChars="0" w:firstLine="0" w:firstLineChars="0"/>
        <w:jc w:val="center"/>
        <w:textAlignment w:val="auto"/>
      </w:pPr>
      <w:r>
        <w:rPr>
          <w:rFonts w:hint="eastAsia" w:ascii="方正小标宋简体" w:hAnsi="方正小标宋简体" w:eastAsia="方正小标宋简体" w:cs="方正小标宋简体"/>
          <w:b w:val="0"/>
          <w:bCs/>
          <w:color w:val="auto"/>
          <w:sz w:val="44"/>
          <w:szCs w:val="44"/>
          <w:lang w:val="en-US" w:eastAsia="zh-CN"/>
        </w:rPr>
        <w:t>衡阳视界科技发展有限公司4.29兆瓦屋顶分布式光伏电站（一期）、衡阳风顺车桥有限公司4.015兆瓦屋顶分布式光伏电站项目（EPC）工程监理</w:t>
      </w:r>
    </w:p>
    <w:p>
      <w:pPr>
        <w:pStyle w:val="6"/>
        <w:rPr>
          <w:rFonts w:hint="eastAsia" w:ascii="方正小标宋简体" w:hAnsi="方正小标宋简体" w:eastAsia="方正小标宋简体" w:cs="方正小标宋简体"/>
        </w:rPr>
      </w:pPr>
    </w:p>
    <w:p>
      <w:pPr>
        <w:pStyle w:val="5"/>
        <w:keepNext w:val="0"/>
        <w:keepLines w:val="0"/>
        <w:pageBreakBefore w:val="0"/>
        <w:kinsoku/>
        <w:wordWrap/>
        <w:overflowPunct/>
        <w:topLinePunct w:val="0"/>
        <w:autoSpaceDE/>
        <w:autoSpaceDN/>
        <w:bidi w:val="0"/>
        <w:spacing w:line="480" w:lineRule="exact"/>
        <w:ind w:left="0" w:leftChars="0"/>
        <w:jc w:val="center"/>
        <w:rPr>
          <w:rFonts w:hint="eastAsia" w:ascii="方正小标宋简体" w:hAnsi="方正小标宋简体" w:eastAsia="方正小标宋简体" w:cs="方正小标宋简体"/>
          <w:b w:val="0"/>
          <w:bCs/>
          <w:color w:val="auto"/>
          <w:kern w:val="2"/>
          <w:sz w:val="48"/>
          <w:szCs w:val="48"/>
          <w:lang w:val="en-US" w:eastAsia="zh-CN" w:bidi="ar-SA"/>
        </w:rPr>
      </w:pPr>
    </w:p>
    <w:p>
      <w:pPr>
        <w:pStyle w:val="5"/>
        <w:keepNext w:val="0"/>
        <w:keepLines w:val="0"/>
        <w:pageBreakBefore w:val="0"/>
        <w:kinsoku/>
        <w:wordWrap/>
        <w:overflowPunct/>
        <w:topLinePunct w:val="0"/>
        <w:autoSpaceDE/>
        <w:autoSpaceDN/>
        <w:bidi w:val="0"/>
        <w:spacing w:line="480" w:lineRule="exact"/>
        <w:ind w:left="0" w:leftChars="0"/>
        <w:jc w:val="center"/>
        <w:rPr>
          <w:rFonts w:hint="eastAsia" w:ascii="方正小标宋简体" w:hAnsi="方正小标宋简体" w:eastAsia="方正小标宋简体" w:cs="方正小标宋简体"/>
          <w:b w:val="0"/>
          <w:bCs/>
          <w:color w:val="auto"/>
          <w:kern w:val="2"/>
          <w:sz w:val="48"/>
          <w:szCs w:val="48"/>
          <w:lang w:val="en-US" w:eastAsia="zh-CN" w:bidi="ar-SA"/>
        </w:rPr>
      </w:pPr>
    </w:p>
    <w:p>
      <w:pPr>
        <w:pStyle w:val="5"/>
        <w:keepNext w:val="0"/>
        <w:keepLines w:val="0"/>
        <w:pageBreakBefore w:val="0"/>
        <w:kinsoku/>
        <w:wordWrap/>
        <w:overflowPunct/>
        <w:topLinePunct w:val="0"/>
        <w:autoSpaceDE/>
        <w:autoSpaceDN/>
        <w:bidi w:val="0"/>
        <w:spacing w:line="480" w:lineRule="exact"/>
        <w:ind w:left="0" w:leftChars="0"/>
        <w:jc w:val="center"/>
        <w:rPr>
          <w:rFonts w:hint="eastAsia" w:ascii="方正小标宋简体" w:hAnsi="方正小标宋简体" w:eastAsia="方正小标宋简体" w:cs="方正小标宋简体"/>
          <w:b w:val="0"/>
          <w:bCs/>
          <w:color w:val="auto"/>
          <w:kern w:val="2"/>
          <w:sz w:val="48"/>
          <w:szCs w:val="48"/>
          <w:lang w:val="en-US" w:eastAsia="zh-CN" w:bidi="ar-SA"/>
        </w:rPr>
      </w:pPr>
      <w:r>
        <w:rPr>
          <w:rFonts w:hint="eastAsia" w:ascii="方正小标宋简体" w:hAnsi="方正小标宋简体" w:eastAsia="方正小标宋简体" w:cs="方正小标宋简体"/>
          <w:b w:val="0"/>
          <w:bCs/>
          <w:color w:val="auto"/>
          <w:kern w:val="2"/>
          <w:sz w:val="48"/>
          <w:szCs w:val="48"/>
          <w:lang w:val="en-US" w:eastAsia="zh-CN" w:bidi="ar-SA"/>
        </w:rPr>
        <w:t xml:space="preserve">比 </w:t>
      </w:r>
    </w:p>
    <w:p>
      <w:pPr>
        <w:pStyle w:val="6"/>
        <w:rPr>
          <w:rFonts w:hint="eastAsia" w:ascii="方正小标宋简体" w:hAnsi="方正小标宋简体" w:eastAsia="方正小标宋简体" w:cs="方正小标宋简体"/>
          <w:b w:val="0"/>
          <w:bCs/>
          <w:color w:val="auto"/>
          <w:kern w:val="2"/>
          <w:sz w:val="48"/>
          <w:szCs w:val="48"/>
          <w:lang w:val="en-US" w:eastAsia="zh-CN" w:bidi="ar-SA"/>
        </w:rPr>
      </w:pPr>
    </w:p>
    <w:p>
      <w:pPr>
        <w:pStyle w:val="5"/>
        <w:keepNext w:val="0"/>
        <w:keepLines w:val="0"/>
        <w:pageBreakBefore w:val="0"/>
        <w:kinsoku/>
        <w:wordWrap/>
        <w:overflowPunct/>
        <w:topLinePunct w:val="0"/>
        <w:autoSpaceDE/>
        <w:autoSpaceDN/>
        <w:bidi w:val="0"/>
        <w:spacing w:line="480" w:lineRule="exact"/>
        <w:ind w:left="0" w:leftChars="0"/>
        <w:jc w:val="center"/>
        <w:rPr>
          <w:rFonts w:hint="eastAsia" w:ascii="方正小标宋简体" w:hAnsi="方正小标宋简体" w:eastAsia="方正小标宋简体" w:cs="方正小标宋简体"/>
          <w:b w:val="0"/>
          <w:bCs/>
          <w:color w:val="auto"/>
          <w:kern w:val="2"/>
          <w:sz w:val="48"/>
          <w:szCs w:val="48"/>
          <w:lang w:val="en-US" w:eastAsia="zh-CN" w:bidi="ar-SA"/>
        </w:rPr>
      </w:pPr>
      <w:r>
        <w:rPr>
          <w:rFonts w:hint="eastAsia" w:ascii="方正小标宋简体" w:hAnsi="方正小标宋简体" w:eastAsia="方正小标宋简体" w:cs="方正小标宋简体"/>
          <w:b w:val="0"/>
          <w:bCs/>
          <w:color w:val="auto"/>
          <w:kern w:val="2"/>
          <w:sz w:val="48"/>
          <w:szCs w:val="48"/>
          <w:lang w:val="en-US" w:eastAsia="zh-CN" w:bidi="ar-SA"/>
        </w:rPr>
        <w:t xml:space="preserve">选 </w:t>
      </w:r>
    </w:p>
    <w:p>
      <w:pPr>
        <w:pStyle w:val="6"/>
        <w:rPr>
          <w:rFonts w:hint="eastAsia" w:ascii="方正小标宋简体" w:hAnsi="方正小标宋简体" w:eastAsia="方正小标宋简体" w:cs="方正小标宋简体"/>
          <w:b w:val="0"/>
          <w:bCs/>
          <w:color w:val="auto"/>
          <w:kern w:val="2"/>
          <w:sz w:val="48"/>
          <w:szCs w:val="48"/>
          <w:lang w:val="en-US" w:eastAsia="zh-CN" w:bidi="ar-SA"/>
        </w:rPr>
      </w:pPr>
    </w:p>
    <w:p>
      <w:pPr>
        <w:pStyle w:val="5"/>
        <w:keepNext w:val="0"/>
        <w:keepLines w:val="0"/>
        <w:pageBreakBefore w:val="0"/>
        <w:kinsoku/>
        <w:wordWrap/>
        <w:overflowPunct/>
        <w:topLinePunct w:val="0"/>
        <w:autoSpaceDE/>
        <w:autoSpaceDN/>
        <w:bidi w:val="0"/>
        <w:spacing w:line="480" w:lineRule="exact"/>
        <w:ind w:left="0" w:leftChars="0"/>
        <w:jc w:val="center"/>
        <w:rPr>
          <w:rFonts w:hint="eastAsia" w:ascii="方正小标宋简体" w:hAnsi="方正小标宋简体" w:eastAsia="方正小标宋简体" w:cs="方正小标宋简体"/>
          <w:b w:val="0"/>
          <w:bCs/>
          <w:color w:val="auto"/>
          <w:kern w:val="2"/>
          <w:sz w:val="48"/>
          <w:szCs w:val="48"/>
          <w:lang w:val="en-US" w:eastAsia="zh-CN" w:bidi="ar-SA"/>
        </w:rPr>
      </w:pPr>
      <w:r>
        <w:rPr>
          <w:rFonts w:hint="eastAsia" w:ascii="方正小标宋简体" w:hAnsi="方正小标宋简体" w:eastAsia="方正小标宋简体" w:cs="方正小标宋简体"/>
          <w:b w:val="0"/>
          <w:bCs/>
          <w:color w:val="auto"/>
          <w:kern w:val="2"/>
          <w:sz w:val="48"/>
          <w:szCs w:val="48"/>
          <w:lang w:val="en-US" w:eastAsia="zh-CN" w:bidi="ar-SA"/>
        </w:rPr>
        <w:t xml:space="preserve">文 </w:t>
      </w:r>
    </w:p>
    <w:p>
      <w:pPr>
        <w:pStyle w:val="6"/>
        <w:rPr>
          <w:rFonts w:hint="eastAsia" w:ascii="方正小标宋简体" w:hAnsi="方正小标宋简体" w:eastAsia="方正小标宋简体" w:cs="方正小标宋简体"/>
          <w:b w:val="0"/>
          <w:bCs/>
          <w:color w:val="auto"/>
          <w:kern w:val="2"/>
          <w:sz w:val="48"/>
          <w:szCs w:val="48"/>
          <w:lang w:val="en-US" w:eastAsia="zh-CN" w:bidi="ar-SA"/>
        </w:rPr>
      </w:pPr>
    </w:p>
    <w:p>
      <w:pPr>
        <w:pStyle w:val="5"/>
        <w:keepNext w:val="0"/>
        <w:keepLines w:val="0"/>
        <w:pageBreakBefore w:val="0"/>
        <w:kinsoku/>
        <w:wordWrap/>
        <w:overflowPunct/>
        <w:topLinePunct w:val="0"/>
        <w:autoSpaceDE/>
        <w:autoSpaceDN/>
        <w:bidi w:val="0"/>
        <w:spacing w:line="480" w:lineRule="exact"/>
        <w:ind w:left="0" w:leftChars="0"/>
        <w:jc w:val="center"/>
        <w:rPr>
          <w:rFonts w:hint="eastAsia" w:ascii="方正小标宋简体" w:hAnsi="方正小标宋简体" w:eastAsia="方正小标宋简体" w:cs="方正小标宋简体"/>
          <w:b/>
          <w:color w:val="auto"/>
          <w:kern w:val="2"/>
          <w:sz w:val="48"/>
          <w:szCs w:val="48"/>
          <w:lang w:val="en-US" w:eastAsia="zh-CN" w:bidi="ar-SA"/>
        </w:rPr>
      </w:pPr>
      <w:r>
        <w:rPr>
          <w:rFonts w:hint="eastAsia" w:ascii="方正小标宋简体" w:hAnsi="方正小标宋简体" w:eastAsia="方正小标宋简体" w:cs="方正小标宋简体"/>
          <w:b w:val="0"/>
          <w:bCs/>
          <w:color w:val="auto"/>
          <w:kern w:val="2"/>
          <w:sz w:val="48"/>
          <w:szCs w:val="48"/>
          <w:lang w:val="en-US" w:eastAsia="zh-CN" w:bidi="ar-SA"/>
        </w:rPr>
        <w:t>件</w:t>
      </w:r>
    </w:p>
    <w:p>
      <w:pPr>
        <w:pStyle w:val="5"/>
        <w:keepNext w:val="0"/>
        <w:keepLines w:val="0"/>
        <w:pageBreakBefore w:val="0"/>
        <w:kinsoku/>
        <w:wordWrap/>
        <w:overflowPunct/>
        <w:topLinePunct w:val="0"/>
        <w:autoSpaceDE/>
        <w:autoSpaceDN/>
        <w:bidi w:val="0"/>
        <w:spacing w:line="480" w:lineRule="exact"/>
        <w:ind w:left="0" w:leftChars="0"/>
        <w:jc w:val="center"/>
        <w:rPr>
          <w:rFonts w:ascii="华文中宋" w:hAnsi="华文中宋" w:eastAsia="华文中宋"/>
          <w:b/>
          <w:color w:val="auto"/>
          <w:sz w:val="52"/>
          <w:szCs w:val="52"/>
        </w:rPr>
      </w:pPr>
    </w:p>
    <w:p>
      <w:pPr>
        <w:pStyle w:val="6"/>
        <w:ind w:left="0" w:leftChars="0" w:firstLine="0" w:firstLineChars="0"/>
      </w:pPr>
    </w:p>
    <w:p>
      <w:pPr>
        <w:pStyle w:val="6"/>
        <w:ind w:left="0" w:leftChars="0" w:firstLine="0" w:firstLineChars="0"/>
      </w:pPr>
    </w:p>
    <w:p>
      <w:pPr>
        <w:pStyle w:val="5"/>
        <w:keepNext w:val="0"/>
        <w:keepLines w:val="0"/>
        <w:pageBreakBefore w:val="0"/>
        <w:kinsoku/>
        <w:wordWrap/>
        <w:overflowPunct/>
        <w:topLinePunct w:val="0"/>
        <w:autoSpaceDE/>
        <w:autoSpaceDN/>
        <w:bidi w:val="0"/>
        <w:adjustRightInd w:val="0"/>
        <w:snapToGrid w:val="0"/>
        <w:spacing w:beforeLines="50" w:line="480" w:lineRule="exact"/>
        <w:jc w:val="center"/>
        <w:rPr>
          <w:rFonts w:hint="eastAsia" w:ascii="宋体" w:hAnsi="宋体" w:eastAsia="宋体" w:cs="宋体"/>
          <w:b/>
          <w:color w:val="auto"/>
          <w:sz w:val="32"/>
          <w:lang w:val="en-US" w:eastAsia="zh-CN"/>
        </w:rPr>
      </w:pPr>
    </w:p>
    <w:p>
      <w:pPr>
        <w:pStyle w:val="5"/>
        <w:keepNext w:val="0"/>
        <w:keepLines w:val="0"/>
        <w:pageBreakBefore w:val="0"/>
        <w:kinsoku/>
        <w:wordWrap/>
        <w:overflowPunct/>
        <w:topLinePunct w:val="0"/>
        <w:autoSpaceDE/>
        <w:autoSpaceDN/>
        <w:bidi w:val="0"/>
        <w:adjustRightInd w:val="0"/>
        <w:snapToGrid w:val="0"/>
        <w:spacing w:beforeLines="50" w:line="480" w:lineRule="exact"/>
        <w:jc w:val="center"/>
        <w:rPr>
          <w:rFonts w:hint="eastAsia" w:ascii="方正小标宋简体" w:hAnsi="方正小标宋简体" w:eastAsia="方正小标宋简体" w:cs="方正小标宋简体"/>
          <w:b w:val="0"/>
          <w:bCs/>
          <w:color w:val="auto"/>
          <w:sz w:val="44"/>
        </w:rPr>
      </w:pPr>
      <w:r>
        <w:rPr>
          <w:rFonts w:hint="eastAsia" w:ascii="方正小标宋简体" w:hAnsi="方正小标宋简体" w:eastAsia="方正小标宋简体" w:cs="方正小标宋简体"/>
          <w:b w:val="0"/>
          <w:bCs/>
          <w:color w:val="auto"/>
          <w:sz w:val="32"/>
          <w:lang w:val="en-US" w:eastAsia="zh-CN"/>
        </w:rPr>
        <w:t>湖南弘湘绿色能源科技有限责任公司</w:t>
      </w:r>
    </w:p>
    <w:p>
      <w:pPr>
        <w:pStyle w:val="5"/>
        <w:keepNext w:val="0"/>
        <w:keepLines w:val="0"/>
        <w:pageBreakBefore w:val="0"/>
        <w:kinsoku/>
        <w:wordWrap/>
        <w:overflowPunct/>
        <w:topLinePunct w:val="0"/>
        <w:autoSpaceDE/>
        <w:autoSpaceDN/>
        <w:bidi w:val="0"/>
        <w:adjustRightInd w:val="0"/>
        <w:snapToGrid w:val="0"/>
        <w:spacing w:line="480" w:lineRule="exact"/>
        <w:ind w:left="0" w:leftChars="0"/>
        <w:jc w:val="center"/>
        <w:rPr>
          <w:rFonts w:hint="eastAsia" w:ascii="方正小标宋简体" w:hAnsi="方正小标宋简体" w:eastAsia="方正小标宋简体" w:cs="方正小标宋简体"/>
          <w:b w:val="0"/>
          <w:bCs/>
          <w:color w:val="auto"/>
          <w:spacing w:val="160"/>
          <w:sz w:val="36"/>
          <w:szCs w:val="36"/>
        </w:rPr>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pgBorders w:offsetFrom="page">
            <w:top w:val="none" w:color="auto" w:sz="0" w:space="0"/>
            <w:left w:val="none" w:color="auto" w:sz="0" w:space="0"/>
            <w:bottom w:val="none" w:color="auto" w:sz="0" w:space="0"/>
            <w:right w:val="none" w:color="auto" w:sz="0" w:space="0"/>
          </w:pgBorders>
          <w:pgNumType w:fmt="decimal" w:start="0"/>
          <w:cols w:space="720" w:num="1"/>
          <w:titlePg/>
          <w:docGrid w:type="lines" w:linePitch="312" w:charSpace="0"/>
        </w:sectPr>
      </w:pPr>
      <w:r>
        <w:rPr>
          <w:rFonts w:hint="eastAsia" w:ascii="方正小标宋简体" w:hAnsi="方正小标宋简体" w:eastAsia="方正小标宋简体" w:cs="方正小标宋简体"/>
          <w:b w:val="0"/>
          <w:bCs/>
          <w:color w:val="auto"/>
          <w:sz w:val="32"/>
          <w:szCs w:val="24"/>
        </w:rPr>
        <w:t>二〇二</w:t>
      </w:r>
      <w:r>
        <w:rPr>
          <w:rFonts w:hint="eastAsia" w:ascii="方正小标宋简体" w:hAnsi="方正小标宋简体" w:eastAsia="方正小标宋简体" w:cs="方正小标宋简体"/>
          <w:b w:val="0"/>
          <w:bCs/>
          <w:color w:val="auto"/>
          <w:sz w:val="32"/>
          <w:szCs w:val="24"/>
          <w:lang w:val="en-US" w:eastAsia="zh-CN"/>
        </w:rPr>
        <w:t>四</w:t>
      </w:r>
      <w:r>
        <w:rPr>
          <w:rFonts w:hint="eastAsia" w:ascii="方正小标宋简体" w:hAnsi="方正小标宋简体" w:eastAsia="方正小标宋简体" w:cs="方正小标宋简体"/>
          <w:b w:val="0"/>
          <w:bCs/>
          <w:color w:val="auto"/>
          <w:sz w:val="32"/>
          <w:szCs w:val="24"/>
        </w:rPr>
        <w:t>年</w:t>
      </w:r>
      <w:r>
        <w:rPr>
          <w:rFonts w:hint="eastAsia" w:ascii="方正小标宋简体" w:hAnsi="方正小标宋简体" w:eastAsia="方正小标宋简体" w:cs="方正小标宋简体"/>
          <w:b w:val="0"/>
          <w:bCs/>
          <w:color w:val="auto"/>
          <w:sz w:val="32"/>
          <w:szCs w:val="24"/>
          <w:lang w:val="en-US" w:eastAsia="zh-CN"/>
        </w:rPr>
        <w:t>十一</w:t>
      </w:r>
      <w:r>
        <w:rPr>
          <w:rFonts w:hint="eastAsia" w:ascii="方正小标宋简体" w:hAnsi="方正小标宋简体" w:eastAsia="方正小标宋简体" w:cs="方正小标宋简体"/>
          <w:b w:val="0"/>
          <w:bCs/>
          <w:color w:val="auto"/>
          <w:sz w:val="32"/>
          <w:szCs w:val="24"/>
        </w:rPr>
        <w:t>月</w:t>
      </w:r>
    </w:p>
    <w:p>
      <w:pPr>
        <w:pStyle w:val="8"/>
        <w:keepNext w:val="0"/>
        <w:keepLines w:val="0"/>
        <w:pageBreakBefore w:val="0"/>
        <w:kinsoku/>
        <w:wordWrap/>
        <w:overflowPunct/>
        <w:topLinePunct w:val="0"/>
        <w:autoSpaceDE/>
        <w:autoSpaceDN/>
        <w:bidi w:val="0"/>
        <w:adjustRightInd w:val="0"/>
        <w:snapToGrid w:val="0"/>
        <w:spacing w:line="480" w:lineRule="exact"/>
        <w:jc w:val="center"/>
        <w:rPr>
          <w:rFonts w:hint="eastAsia" w:ascii="方正小标宋简体" w:hAnsi="方正小标宋简体" w:eastAsia="方正小标宋简体" w:cs="方正小标宋简体"/>
          <w:b w:val="0"/>
          <w:bCs/>
          <w:color w:val="auto"/>
          <w:spacing w:val="160"/>
          <w:sz w:val="40"/>
          <w:szCs w:val="40"/>
          <w:lang w:val="en-US" w:eastAsia="zh-CN"/>
        </w:rPr>
      </w:pPr>
      <w:r>
        <w:rPr>
          <w:rFonts w:hint="eastAsia" w:ascii="方正小标宋简体" w:hAnsi="方正小标宋简体" w:eastAsia="方正小标宋简体" w:cs="方正小标宋简体"/>
          <w:b w:val="0"/>
          <w:bCs/>
          <w:color w:val="auto"/>
          <w:spacing w:val="160"/>
          <w:sz w:val="40"/>
          <w:szCs w:val="40"/>
          <w:lang w:val="en-US" w:eastAsia="zh-CN"/>
        </w:rPr>
        <w:t>目录</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rPr>
          <w:rFonts w:hint="eastAsia" w:ascii="宋体" w:hAnsi="宋体"/>
          <w:b/>
          <w:bCs/>
          <w:color w:val="auto"/>
          <w:sz w:val="24"/>
        </w:rPr>
      </w:pP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rPr>
          <w:rFonts w:hint="eastAsia" w:ascii="宋体" w:hAnsi="宋体" w:eastAsia="宋体" w:cs="宋体"/>
          <w:b/>
          <w:bCs/>
          <w:color w:val="auto"/>
          <w:sz w:val="28"/>
          <w:szCs w:val="28"/>
        </w:rPr>
      </w:pPr>
      <w:r>
        <w:rPr>
          <w:rFonts w:hint="eastAsia" w:ascii="宋体" w:hAnsi="宋体" w:eastAsia="宋体" w:cs="宋体"/>
          <w:b/>
          <w:bCs/>
          <w:color w:val="auto"/>
          <w:sz w:val="28"/>
          <w:szCs w:val="28"/>
        </w:rPr>
        <w:t>第一章  比选</w:t>
      </w:r>
      <w:r>
        <w:rPr>
          <w:rFonts w:hint="eastAsia" w:ascii="宋体" w:hAnsi="宋体" w:eastAsia="宋体" w:cs="宋体"/>
          <w:b/>
          <w:bCs/>
          <w:color w:val="auto"/>
          <w:sz w:val="28"/>
          <w:szCs w:val="28"/>
          <w:lang w:val="en-US" w:eastAsia="zh-CN"/>
        </w:rPr>
        <w:t>公告</w:t>
      </w:r>
      <w:r>
        <w:rPr>
          <w:rFonts w:hint="eastAsia" w:ascii="宋体" w:hAnsi="宋体" w:eastAsia="宋体" w:cs="宋体"/>
          <w:color w:val="auto"/>
          <w:spacing w:val="10"/>
          <w:sz w:val="28"/>
          <w:szCs w:val="28"/>
        </w:rPr>
        <w:tab/>
      </w:r>
      <w:r>
        <w:rPr>
          <w:rFonts w:hint="eastAsia" w:ascii="宋体" w:hAnsi="宋体" w:eastAsia="宋体" w:cs="宋体"/>
          <w:b/>
          <w:bCs/>
          <w:color w:val="auto"/>
          <w:sz w:val="28"/>
          <w:szCs w:val="28"/>
        </w:rPr>
        <w:t>1</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eastAsia" w:ascii="宋体" w:hAnsi="宋体" w:eastAsia="宋体" w:cs="宋体"/>
          <w:color w:val="auto"/>
          <w:spacing w:val="10"/>
          <w:sz w:val="28"/>
          <w:szCs w:val="28"/>
          <w:lang w:val="en-US" w:eastAsia="zh-CN"/>
        </w:rPr>
      </w:pPr>
      <w:r>
        <w:rPr>
          <w:rFonts w:hint="eastAsia" w:ascii="宋体" w:hAnsi="宋体" w:eastAsia="宋体" w:cs="宋体"/>
          <w:b/>
          <w:color w:val="auto"/>
          <w:sz w:val="28"/>
          <w:szCs w:val="28"/>
        </w:rPr>
        <w:t>第二章  比选须知</w:t>
      </w:r>
      <w:r>
        <w:rPr>
          <w:rFonts w:hint="eastAsia" w:ascii="宋体" w:hAnsi="宋体" w:eastAsia="宋体" w:cs="宋体"/>
          <w:b/>
          <w:color w:val="auto"/>
          <w:sz w:val="28"/>
          <w:szCs w:val="28"/>
          <w:lang w:val="en-US" w:eastAsia="zh-CN"/>
        </w:rPr>
        <w:t>文件</w:t>
      </w:r>
      <w:r>
        <w:rPr>
          <w:rFonts w:hint="eastAsia" w:ascii="宋体" w:hAnsi="宋体" w:eastAsia="宋体" w:cs="宋体"/>
          <w:color w:val="auto"/>
          <w:spacing w:val="10"/>
          <w:sz w:val="28"/>
          <w:szCs w:val="28"/>
        </w:rPr>
        <w:tab/>
      </w:r>
      <w:r>
        <w:rPr>
          <w:rFonts w:hint="eastAsia" w:ascii="宋体" w:hAnsi="宋体" w:cs="宋体"/>
          <w:b/>
          <w:bCs/>
          <w:color w:val="auto"/>
          <w:spacing w:val="10"/>
          <w:sz w:val="28"/>
          <w:szCs w:val="28"/>
          <w:lang w:val="en-US" w:eastAsia="zh-CN"/>
        </w:rPr>
        <w:t>4</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ascii="宋体" w:hAnsi="宋体"/>
          <w:b/>
          <w:bCs/>
          <w:color w:val="auto"/>
          <w:kern w:val="0"/>
          <w:sz w:val="28"/>
          <w:szCs w:val="28"/>
        </w:rPr>
      </w:pPr>
      <w:r>
        <w:rPr>
          <w:rFonts w:hint="eastAsia" w:ascii="宋体" w:hAnsi="宋体" w:eastAsia="宋体" w:cs="宋体"/>
          <w:b/>
          <w:bCs/>
          <w:color w:val="auto"/>
          <w:sz w:val="28"/>
          <w:szCs w:val="28"/>
        </w:rPr>
        <w:t xml:space="preserve">第三章  </w:t>
      </w:r>
      <w:r>
        <w:rPr>
          <w:rFonts w:hint="eastAsia" w:ascii="宋体" w:hAnsi="宋体" w:cs="宋体"/>
          <w:b/>
          <w:bCs/>
          <w:color w:val="auto"/>
          <w:sz w:val="28"/>
          <w:szCs w:val="28"/>
          <w:lang w:val="en-US" w:eastAsia="zh-CN"/>
        </w:rPr>
        <w:t>比选</w:t>
      </w:r>
      <w:r>
        <w:rPr>
          <w:rFonts w:hint="eastAsia" w:ascii="宋体" w:hAnsi="宋体" w:eastAsia="宋体" w:cs="宋体"/>
          <w:b/>
          <w:bCs/>
          <w:color w:val="auto"/>
          <w:sz w:val="28"/>
          <w:szCs w:val="28"/>
          <w:lang w:val="en-US" w:eastAsia="zh-CN"/>
        </w:rPr>
        <w:t>流程</w:t>
      </w:r>
      <w:r>
        <w:rPr>
          <w:rFonts w:hint="eastAsia" w:ascii="宋体" w:hAnsi="宋体" w:eastAsia="宋体" w:cs="宋体"/>
          <w:color w:val="auto"/>
          <w:spacing w:val="10"/>
          <w:sz w:val="28"/>
          <w:szCs w:val="28"/>
        </w:rPr>
        <w:tab/>
      </w:r>
      <w:r>
        <w:rPr>
          <w:rFonts w:hint="eastAsia" w:ascii="宋体" w:hAnsi="宋体" w:eastAsia="宋体" w:cs="宋体"/>
          <w:b/>
          <w:bCs/>
          <w:color w:val="auto"/>
          <w:spacing w:val="10"/>
          <w:sz w:val="28"/>
          <w:szCs w:val="28"/>
          <w:lang w:val="en-US" w:eastAsia="zh-CN"/>
        </w:rPr>
        <w:t>1</w:t>
      </w:r>
      <w:r>
        <w:rPr>
          <w:rFonts w:hint="eastAsia" w:ascii="宋体" w:hAnsi="宋体" w:cs="宋体"/>
          <w:b/>
          <w:bCs/>
          <w:color w:val="auto"/>
          <w:spacing w:val="10"/>
          <w:sz w:val="28"/>
          <w:szCs w:val="28"/>
          <w:lang w:val="en-US" w:eastAsia="zh-CN"/>
        </w:rPr>
        <w:t>7</w:t>
      </w: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rPr>
      </w:pPr>
    </w:p>
    <w:p>
      <w:pPr>
        <w:pStyle w:val="3"/>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rPr>
      </w:pPr>
    </w:p>
    <w:p>
      <w:pPr>
        <w:pStyle w:val="11"/>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rPr>
      </w:pPr>
    </w:p>
    <w:p>
      <w:pPr>
        <w:pStyle w:val="3"/>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rPr>
      </w:pPr>
    </w:p>
    <w:p>
      <w:pPr>
        <w:pStyle w:val="11"/>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rPr>
      </w:pPr>
    </w:p>
    <w:p>
      <w:pPr>
        <w:pStyle w:val="3"/>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rPr>
      </w:pPr>
    </w:p>
    <w:p>
      <w:pPr>
        <w:pStyle w:val="11"/>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rPr>
      </w:pPr>
    </w:p>
    <w:p>
      <w:pPr>
        <w:pStyle w:val="3"/>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rPr>
      </w:pPr>
    </w:p>
    <w:p>
      <w:pPr>
        <w:keepNext w:val="0"/>
        <w:keepLines w:val="0"/>
        <w:pageBreakBefore w:val="0"/>
        <w:kinsoku/>
        <w:wordWrap/>
        <w:overflowPunct/>
        <w:topLinePunct w:val="0"/>
        <w:autoSpaceDE/>
        <w:autoSpaceDN/>
        <w:bidi w:val="0"/>
        <w:spacing w:line="480" w:lineRule="exact"/>
        <w:rPr>
          <w:color w:val="auto"/>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jc w:val="both"/>
        <w:rPr>
          <w:rFonts w:hint="eastAsia" w:ascii="黑体" w:hAnsi="黑体" w:eastAsia="黑体" w:cs="黑体"/>
          <w:b/>
          <w:bCs/>
          <w:color w:val="auto"/>
          <w:sz w:val="36"/>
          <w:szCs w:val="36"/>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shd w:val="clear" w:color="auto" w:fill="FFFFFF"/>
        </w:rPr>
        <w:sectPr>
          <w:footerReference r:id="rId8" w:type="default"/>
          <w:pgSz w:w="11906" w:h="16838"/>
          <w:pgMar w:top="1440" w:right="1800" w:bottom="1440" w:left="1800" w:header="851" w:footer="992" w:gutter="0"/>
          <w:pgBorders w:offsetFrom="page">
            <w:top w:val="none" w:color="auto" w:sz="0" w:space="0"/>
            <w:left w:val="none" w:color="auto" w:sz="0" w:space="0"/>
            <w:bottom w:val="none" w:color="auto" w:sz="0" w:space="0"/>
            <w:right w:val="none" w:color="auto" w:sz="0" w:space="0"/>
          </w:pgBorders>
          <w:pgNumType w:fmt="decimal" w:start="1"/>
          <w:cols w:space="425" w:num="1"/>
          <w:docGrid w:type="lines" w:linePitch="312" w:charSpace="0"/>
        </w:sectPr>
      </w:pPr>
    </w:p>
    <w:p>
      <w:pPr>
        <w:keepNext w:val="0"/>
        <w:keepLines w:val="0"/>
        <w:pageBreakBefore w:val="0"/>
        <w:numPr>
          <w:ilvl w:val="0"/>
          <w:numId w:val="0"/>
        </w:numPr>
        <w:kinsoku/>
        <w:wordWrap/>
        <w:overflowPunct/>
        <w:topLinePunct w:val="0"/>
        <w:autoSpaceDE/>
        <w:autoSpaceDN/>
        <w:bidi w:val="0"/>
        <w:adjustRightInd w:val="0"/>
        <w:snapToGrid w:val="0"/>
        <w:spacing w:line="480" w:lineRule="exact"/>
        <w:jc w:val="center"/>
        <w:rPr>
          <w:rFonts w:hint="eastAsia" w:ascii="黑体" w:hAnsi="黑体" w:eastAsia="黑体" w:cs="黑体"/>
          <w:b/>
          <w:bCs/>
          <w:color w:val="auto"/>
          <w:sz w:val="40"/>
          <w:szCs w:val="40"/>
          <w:shd w:val="clear" w:color="auto" w:fill="FFFFFF"/>
          <w:lang w:val="en-US" w:eastAsia="zh-CN"/>
        </w:rPr>
      </w:pPr>
      <w:r>
        <w:rPr>
          <w:rFonts w:hint="eastAsia" w:ascii="黑体" w:hAnsi="黑体" w:eastAsia="黑体" w:cs="黑体"/>
          <w:b/>
          <w:bCs/>
          <w:color w:val="auto"/>
          <w:sz w:val="40"/>
          <w:szCs w:val="40"/>
          <w:shd w:val="clear" w:color="auto" w:fill="FFFFFF"/>
          <w:lang w:val="en-US" w:eastAsia="zh-CN"/>
        </w:rPr>
        <w:t xml:space="preserve">第一章  </w:t>
      </w:r>
      <w:r>
        <w:rPr>
          <w:rFonts w:hint="eastAsia" w:ascii="黑体" w:hAnsi="黑体" w:eastAsia="黑体" w:cs="黑体"/>
          <w:b/>
          <w:bCs/>
          <w:color w:val="auto"/>
          <w:sz w:val="40"/>
          <w:szCs w:val="40"/>
          <w:shd w:val="clear" w:color="auto" w:fill="FFFFFF"/>
        </w:rPr>
        <w:t>比选</w:t>
      </w:r>
      <w:r>
        <w:rPr>
          <w:rFonts w:hint="eastAsia" w:ascii="黑体" w:hAnsi="黑体" w:eastAsia="黑体" w:cs="黑体"/>
          <w:b/>
          <w:bCs/>
          <w:color w:val="auto"/>
          <w:sz w:val="40"/>
          <w:szCs w:val="40"/>
          <w:shd w:val="clear" w:color="auto" w:fill="FFFFFF"/>
          <w:lang w:val="en-US" w:eastAsia="zh-CN"/>
        </w:rPr>
        <w:t>公告</w:t>
      </w:r>
    </w:p>
    <w:p>
      <w:pPr>
        <w:pStyle w:val="10"/>
        <w:numPr>
          <w:ilvl w:val="0"/>
          <w:numId w:val="0"/>
        </w:numPr>
        <w:ind w:leftChars="400"/>
        <w:rPr>
          <w:rFonts w:hint="eastAsia"/>
          <w:color w:val="auto"/>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281" w:firstLineChars="100"/>
        <w:jc w:val="both"/>
        <w:textAlignment w:val="auto"/>
        <w:rPr>
          <w:rStyle w:val="14"/>
          <w:rFonts w:hint="eastAsia" w:ascii="黑体" w:hAnsi="黑体" w:eastAsia="黑体" w:cs="黑体"/>
          <w:b/>
          <w:bCs/>
          <w:color w:val="auto"/>
          <w:sz w:val="28"/>
          <w:szCs w:val="28"/>
          <w:shd w:val="clear" w:color="auto" w:fill="FFFFFF"/>
          <w:lang w:eastAsia="zh-CN"/>
        </w:rPr>
      </w:pPr>
      <w:r>
        <w:rPr>
          <w:rStyle w:val="14"/>
          <w:rFonts w:hint="eastAsia" w:ascii="黑体" w:hAnsi="黑体" w:eastAsia="黑体" w:cs="黑体"/>
          <w:b/>
          <w:bCs/>
          <w:color w:val="auto"/>
          <w:sz w:val="28"/>
          <w:szCs w:val="28"/>
          <w:shd w:val="clear" w:color="auto" w:fill="FFFFFF"/>
          <w:lang w:val="en-US" w:eastAsia="zh-CN"/>
        </w:rPr>
        <w:t>一、</w:t>
      </w:r>
      <w:r>
        <w:rPr>
          <w:rStyle w:val="14"/>
          <w:rFonts w:hint="eastAsia" w:ascii="黑体" w:hAnsi="黑体" w:eastAsia="黑体" w:cs="黑体"/>
          <w:b/>
          <w:bCs/>
          <w:color w:val="auto"/>
          <w:sz w:val="28"/>
          <w:szCs w:val="28"/>
          <w:shd w:val="clear" w:color="auto" w:fill="FFFFFF"/>
        </w:rPr>
        <w:t>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280" w:firstLineChars="100"/>
        <w:jc w:val="both"/>
        <w:textAlignment w:val="auto"/>
        <w:rPr>
          <w:rFonts w:hint="default" w:ascii="仿宋" w:hAnsi="仿宋" w:eastAsia="仿宋" w:cs="仿宋"/>
          <w:color w:val="auto"/>
          <w:sz w:val="28"/>
          <w:szCs w:val="28"/>
          <w:lang w:val="en-US"/>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项目名称：</w:t>
      </w:r>
      <w:r>
        <w:rPr>
          <w:rFonts w:hint="eastAsia" w:ascii="仿宋" w:hAnsi="仿宋" w:eastAsia="仿宋" w:cs="仿宋"/>
          <w:color w:val="auto"/>
          <w:sz w:val="28"/>
          <w:szCs w:val="28"/>
          <w:lang w:val="en-US" w:eastAsia="zh-CN"/>
        </w:rPr>
        <w:t>衡阳视界科技发展有限公司4.29兆瓦屋顶分布式光伏电站（一期）、衡阳风顺车桥有限公司4.015兆瓦屋顶分布式光伏电站项目（EPC）工程监理比选</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280" w:firstLineChars="100"/>
        <w:jc w:val="both"/>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kern w:val="2"/>
          <w:sz w:val="28"/>
          <w:szCs w:val="28"/>
          <w:lang w:val="en-US" w:eastAsia="zh-CN" w:bidi="ar-SA"/>
        </w:rPr>
        <w:t>2.</w:t>
      </w:r>
      <w:r>
        <w:rPr>
          <w:rFonts w:hint="eastAsia" w:ascii="仿宋" w:hAnsi="仿宋" w:eastAsia="仿宋" w:cs="仿宋"/>
          <w:color w:val="auto"/>
          <w:sz w:val="28"/>
          <w:szCs w:val="28"/>
        </w:rPr>
        <w:t>项目地点：</w:t>
      </w:r>
      <w:r>
        <w:rPr>
          <w:rFonts w:hint="eastAsia" w:ascii="仿宋" w:hAnsi="仿宋" w:eastAsia="仿宋" w:cs="仿宋"/>
          <w:color w:val="auto"/>
          <w:sz w:val="28"/>
          <w:szCs w:val="28"/>
          <w:lang w:val="en-US" w:eastAsia="zh-CN"/>
        </w:rPr>
        <w:t>衡阳市珠晖区东阳渡镇眼镜小镇、高新技术产业开发区长丰大道18号</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281" w:firstLineChars="100"/>
        <w:jc w:val="both"/>
        <w:textAlignment w:val="auto"/>
        <w:rPr>
          <w:rFonts w:hint="eastAsia" w:ascii="仿宋" w:hAnsi="仿宋" w:eastAsia="仿宋" w:cs="仿宋"/>
          <w:b/>
          <w:bCs/>
          <w:color w:val="auto"/>
          <w:sz w:val="28"/>
          <w:szCs w:val="28"/>
          <w:lang w:val="en-US" w:eastAsia="zh-CN"/>
        </w:rPr>
      </w:pPr>
      <w:r>
        <w:rPr>
          <w:rStyle w:val="14"/>
          <w:rFonts w:hint="eastAsia" w:ascii="黑体" w:hAnsi="黑体" w:eastAsia="黑体" w:cs="黑体"/>
          <w:b/>
          <w:bCs/>
          <w:color w:val="auto"/>
          <w:sz w:val="28"/>
          <w:szCs w:val="28"/>
          <w:shd w:val="clear" w:color="auto" w:fill="FFFFFF"/>
          <w:lang w:eastAsia="zh-CN"/>
        </w:rPr>
        <w:t>二、</w:t>
      </w:r>
      <w:r>
        <w:rPr>
          <w:rStyle w:val="14"/>
          <w:rFonts w:hint="eastAsia" w:ascii="黑体" w:hAnsi="黑体" w:eastAsia="黑体" w:cs="黑体"/>
          <w:b/>
          <w:bCs/>
          <w:color w:val="auto"/>
          <w:sz w:val="28"/>
          <w:szCs w:val="28"/>
          <w:shd w:val="clear" w:color="auto" w:fill="FFFFFF"/>
          <w:lang w:val="en-US" w:eastAsia="zh-CN"/>
        </w:rPr>
        <w:t>服务内容</w:t>
      </w:r>
    </w:p>
    <w:p>
      <w:pPr>
        <w:keepNext w:val="0"/>
        <w:keepLines w:val="0"/>
        <w:pageBreakBefore w:val="0"/>
        <w:widowControl w:val="0"/>
        <w:kinsoku/>
        <w:wordWrap/>
        <w:overflowPunct/>
        <w:topLinePunct w:val="0"/>
        <w:autoSpaceDE/>
        <w:autoSpaceDN/>
        <w:bidi w:val="0"/>
        <w:adjustRightInd w:val="0"/>
        <w:snapToGrid w:val="0"/>
        <w:spacing w:line="440" w:lineRule="exact"/>
        <w:ind w:firstLine="280" w:firstLineChars="1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负责本项目（EPC）工程设计、采购、施工等阶段进行全面监督和管理工作，具体服务内容在合同中约定。</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281" w:firstLineChars="100"/>
        <w:jc w:val="both"/>
        <w:textAlignment w:val="auto"/>
        <w:rPr>
          <w:rStyle w:val="14"/>
          <w:rFonts w:hint="eastAsia" w:ascii="黑体" w:hAnsi="黑体" w:eastAsia="黑体" w:cs="黑体"/>
          <w:b/>
          <w:bCs/>
          <w:color w:val="auto"/>
          <w:sz w:val="28"/>
          <w:szCs w:val="28"/>
          <w:shd w:val="clear" w:color="auto" w:fill="FFFFFF"/>
          <w:lang w:val="en-US" w:eastAsia="zh-CN"/>
        </w:rPr>
      </w:pPr>
      <w:r>
        <w:rPr>
          <w:rFonts w:hint="eastAsia" w:ascii="黑体" w:hAnsi="黑体" w:eastAsia="黑体" w:cs="黑体"/>
          <w:b/>
          <w:bCs/>
          <w:color w:val="auto"/>
          <w:kern w:val="2"/>
          <w:sz w:val="28"/>
          <w:szCs w:val="28"/>
          <w:shd w:val="clear" w:fill="FFFFFF"/>
          <w:lang w:val="en-US" w:eastAsia="zh-CN" w:bidi="ar-SA"/>
        </w:rPr>
        <w:t>三、</w:t>
      </w:r>
      <w:r>
        <w:rPr>
          <w:rStyle w:val="14"/>
          <w:rFonts w:hint="eastAsia" w:ascii="黑体" w:hAnsi="黑体" w:eastAsia="黑体" w:cs="黑体"/>
          <w:b/>
          <w:bCs/>
          <w:color w:val="auto"/>
          <w:sz w:val="28"/>
          <w:szCs w:val="28"/>
          <w:shd w:val="clear" w:color="auto" w:fill="FFFFFF"/>
          <w:lang w:val="en-US" w:eastAsia="zh-CN"/>
        </w:rPr>
        <w:t>控制价</w:t>
      </w:r>
    </w:p>
    <w:p>
      <w:pPr>
        <w:keepNext w:val="0"/>
        <w:keepLines w:val="0"/>
        <w:pageBreakBefore w:val="0"/>
        <w:widowControl w:val="0"/>
        <w:kinsoku/>
        <w:wordWrap/>
        <w:overflowPunct/>
        <w:topLinePunct w:val="0"/>
        <w:autoSpaceDE/>
        <w:autoSpaceDN/>
        <w:bidi w:val="0"/>
        <w:adjustRightInd w:val="0"/>
        <w:snapToGrid w:val="0"/>
        <w:spacing w:line="440" w:lineRule="exact"/>
        <w:ind w:firstLine="280" w:firstLineChars="1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本项目最高投标限价为9.48万元。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281" w:firstLineChars="100"/>
        <w:jc w:val="both"/>
        <w:textAlignment w:val="auto"/>
        <w:rPr>
          <w:rStyle w:val="14"/>
          <w:rFonts w:hint="eastAsia" w:ascii="黑体" w:hAnsi="黑体" w:eastAsia="黑体" w:cs="黑体"/>
          <w:b/>
          <w:bCs/>
          <w:color w:val="auto"/>
          <w:sz w:val="28"/>
          <w:szCs w:val="28"/>
          <w:shd w:val="clear" w:color="auto" w:fill="FFFFFF"/>
          <w:lang w:val="en-US" w:eastAsia="zh-CN"/>
        </w:rPr>
      </w:pPr>
      <w:r>
        <w:rPr>
          <w:rFonts w:hint="eastAsia" w:ascii="黑体" w:hAnsi="黑体" w:eastAsia="黑体" w:cs="黑体"/>
          <w:b/>
          <w:bCs/>
          <w:color w:val="auto"/>
          <w:kern w:val="2"/>
          <w:sz w:val="28"/>
          <w:szCs w:val="28"/>
          <w:shd w:val="clear" w:fill="FFFFFF"/>
          <w:lang w:val="en-US" w:eastAsia="zh-CN" w:bidi="ar-SA"/>
        </w:rPr>
        <w:t>四、</w:t>
      </w:r>
      <w:r>
        <w:rPr>
          <w:rStyle w:val="14"/>
          <w:rFonts w:hint="eastAsia" w:ascii="黑体" w:hAnsi="黑体" w:eastAsia="黑体" w:cs="黑体"/>
          <w:b/>
          <w:bCs/>
          <w:color w:val="auto"/>
          <w:sz w:val="28"/>
          <w:szCs w:val="28"/>
          <w:shd w:val="clear" w:color="auto" w:fill="FFFFFF"/>
          <w:lang w:val="en-US" w:eastAsia="zh-CN"/>
        </w:rPr>
        <w:t>资格要求</w:t>
      </w:r>
    </w:p>
    <w:p>
      <w:pPr>
        <w:keepNext w:val="0"/>
        <w:keepLines w:val="0"/>
        <w:pageBreakBefore w:val="0"/>
        <w:widowControl w:val="0"/>
        <w:kinsoku/>
        <w:wordWrap/>
        <w:overflowPunct/>
        <w:topLinePunct w:val="0"/>
        <w:autoSpaceDE/>
        <w:autoSpaceDN/>
        <w:bidi w:val="0"/>
        <w:adjustRightInd w:val="0"/>
        <w:snapToGrid w:val="0"/>
        <w:spacing w:line="440" w:lineRule="exact"/>
        <w:ind w:firstLine="280" w:firstLineChars="100"/>
        <w:jc w:val="both"/>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1.具有独立法人资格并依法取得企业营业执照，营业执照处于有效期；</w:t>
      </w:r>
    </w:p>
    <w:p>
      <w:pPr>
        <w:keepNext w:val="0"/>
        <w:keepLines w:val="0"/>
        <w:pageBreakBefore w:val="0"/>
        <w:widowControl w:val="0"/>
        <w:kinsoku/>
        <w:wordWrap/>
        <w:overflowPunct/>
        <w:topLinePunct w:val="0"/>
        <w:autoSpaceDE/>
        <w:autoSpaceDN/>
        <w:bidi w:val="0"/>
        <w:adjustRightInd w:val="0"/>
        <w:snapToGrid w:val="0"/>
        <w:spacing w:line="440" w:lineRule="exact"/>
        <w:ind w:firstLine="280" w:firstLineChars="100"/>
        <w:jc w:val="both"/>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2.参选单位须具备住房城乡建设主管部门颁发的工程</w:t>
      </w:r>
      <w:r>
        <w:rPr>
          <w:rFonts w:hint="eastAsia" w:ascii="仿宋" w:hAnsi="仿宋" w:eastAsia="仿宋" w:cs="仿宋"/>
          <w:color w:val="auto"/>
          <w:kern w:val="0"/>
          <w:sz w:val="28"/>
          <w:szCs w:val="28"/>
          <w:highlight w:val="none"/>
          <w:lang w:val="en-US" w:eastAsia="zh-CN" w:bidi="ar-SA"/>
        </w:rPr>
        <w:t>监理综合资质或电力工程专业监理乙级及以上</w:t>
      </w:r>
      <w:r>
        <w:rPr>
          <w:rFonts w:hint="eastAsia" w:ascii="仿宋" w:hAnsi="仿宋" w:eastAsia="仿宋" w:cs="仿宋"/>
          <w:color w:val="auto"/>
          <w:kern w:val="0"/>
          <w:sz w:val="28"/>
          <w:szCs w:val="28"/>
          <w:lang w:val="en-US" w:eastAsia="zh-CN" w:bidi="ar-SA"/>
        </w:rPr>
        <w:t>资质，资质证书处于有效期内；</w:t>
      </w:r>
    </w:p>
    <w:p>
      <w:pPr>
        <w:keepNext w:val="0"/>
        <w:keepLines w:val="0"/>
        <w:pageBreakBefore w:val="0"/>
        <w:widowControl w:val="0"/>
        <w:kinsoku/>
        <w:wordWrap/>
        <w:overflowPunct/>
        <w:topLinePunct w:val="0"/>
        <w:autoSpaceDE/>
        <w:autoSpaceDN/>
        <w:bidi w:val="0"/>
        <w:adjustRightInd w:val="0"/>
        <w:snapToGrid w:val="0"/>
        <w:spacing w:line="440" w:lineRule="exact"/>
        <w:ind w:firstLine="280" w:firstLineChars="100"/>
        <w:jc w:val="both"/>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3.拟任项目总监理工程师须具有电力工程专业国家注册监理工程师证书，证书处于有效期内；</w:t>
      </w:r>
    </w:p>
    <w:p>
      <w:pPr>
        <w:keepNext w:val="0"/>
        <w:keepLines w:val="0"/>
        <w:pageBreakBefore w:val="0"/>
        <w:widowControl w:val="0"/>
        <w:kinsoku/>
        <w:wordWrap/>
        <w:overflowPunct/>
        <w:topLinePunct w:val="0"/>
        <w:autoSpaceDE/>
        <w:autoSpaceDN/>
        <w:bidi w:val="0"/>
        <w:adjustRightInd w:val="0"/>
        <w:snapToGrid w:val="0"/>
        <w:spacing w:line="440" w:lineRule="exact"/>
        <w:ind w:firstLine="280" w:firstLineChars="100"/>
        <w:jc w:val="both"/>
        <w:textAlignment w:val="auto"/>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4.省外入湘企业须在“湖南省住房和城乡建设网”进行基本信息登记；</w:t>
      </w:r>
    </w:p>
    <w:p>
      <w:pPr>
        <w:keepNext w:val="0"/>
        <w:keepLines w:val="0"/>
        <w:pageBreakBefore w:val="0"/>
        <w:widowControl w:val="0"/>
        <w:kinsoku/>
        <w:wordWrap/>
        <w:overflowPunct/>
        <w:topLinePunct w:val="0"/>
        <w:autoSpaceDE/>
        <w:autoSpaceDN/>
        <w:bidi w:val="0"/>
        <w:adjustRightInd w:val="0"/>
        <w:snapToGrid w:val="0"/>
        <w:spacing w:line="440" w:lineRule="exact"/>
        <w:ind w:firstLine="280" w:firstLineChars="100"/>
        <w:jc w:val="both"/>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5.参选单位及拟任项目总监理工程师2019年10月-2024年10月至少承接过1个类似业绩（类似业绩指电力安装工程或光伏发电安装工程监理项目）；</w:t>
      </w:r>
    </w:p>
    <w:p>
      <w:pPr>
        <w:keepNext w:val="0"/>
        <w:keepLines w:val="0"/>
        <w:pageBreakBefore w:val="0"/>
        <w:widowControl w:val="0"/>
        <w:kinsoku/>
        <w:wordWrap/>
        <w:overflowPunct/>
        <w:topLinePunct w:val="0"/>
        <w:autoSpaceDE/>
        <w:autoSpaceDN/>
        <w:bidi w:val="0"/>
        <w:adjustRightInd w:val="0"/>
        <w:snapToGrid w:val="0"/>
        <w:spacing w:line="440" w:lineRule="exact"/>
        <w:ind w:firstLine="280" w:firstLineChars="100"/>
        <w:jc w:val="both"/>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6.参选人近三年内，在经营活动中无不良记录；</w:t>
      </w:r>
    </w:p>
    <w:p>
      <w:pPr>
        <w:keepNext w:val="0"/>
        <w:keepLines w:val="0"/>
        <w:pageBreakBefore w:val="0"/>
        <w:widowControl w:val="0"/>
        <w:kinsoku/>
        <w:wordWrap/>
        <w:overflowPunct/>
        <w:topLinePunct w:val="0"/>
        <w:autoSpaceDE/>
        <w:autoSpaceDN/>
        <w:bidi w:val="0"/>
        <w:adjustRightInd w:val="0"/>
        <w:snapToGrid w:val="0"/>
        <w:spacing w:line="440" w:lineRule="exact"/>
        <w:ind w:firstLine="280" w:firstLineChars="100"/>
        <w:jc w:val="both"/>
        <w:textAlignment w:val="auto"/>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7.参选单位主要人员（含法定代表人、高管、股东）为同一人或者存在直接控股、管理关系的不同参选人，不得同时参加本次比选；</w:t>
      </w:r>
    </w:p>
    <w:p>
      <w:pPr>
        <w:keepNext w:val="0"/>
        <w:keepLines w:val="0"/>
        <w:pageBreakBefore w:val="0"/>
        <w:widowControl w:val="0"/>
        <w:kinsoku/>
        <w:wordWrap/>
        <w:overflowPunct/>
        <w:topLinePunct w:val="0"/>
        <w:autoSpaceDE/>
        <w:autoSpaceDN/>
        <w:bidi w:val="0"/>
        <w:adjustRightInd w:val="0"/>
        <w:snapToGrid w:val="0"/>
        <w:spacing w:line="440" w:lineRule="exact"/>
        <w:ind w:firstLine="280" w:firstLineChars="100"/>
        <w:jc w:val="both"/>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8.按相关规定足额缴纳投标保证金；</w:t>
      </w:r>
    </w:p>
    <w:p>
      <w:pPr>
        <w:keepNext w:val="0"/>
        <w:keepLines w:val="0"/>
        <w:pageBreakBefore w:val="0"/>
        <w:widowControl w:val="0"/>
        <w:kinsoku/>
        <w:wordWrap/>
        <w:overflowPunct/>
        <w:topLinePunct w:val="0"/>
        <w:autoSpaceDE/>
        <w:autoSpaceDN/>
        <w:bidi w:val="0"/>
        <w:adjustRightInd w:val="0"/>
        <w:snapToGrid w:val="0"/>
        <w:spacing w:line="440" w:lineRule="exact"/>
        <w:ind w:firstLine="280" w:firstLineChars="100"/>
        <w:jc w:val="both"/>
        <w:textAlignment w:val="auto"/>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9.本次比选不接受联合体参加。</w:t>
      </w:r>
    </w:p>
    <w:p>
      <w:pPr>
        <w:keepNext w:val="0"/>
        <w:keepLines w:val="0"/>
        <w:pageBreakBefore w:val="0"/>
        <w:widowControl w:val="0"/>
        <w:kinsoku/>
        <w:wordWrap/>
        <w:overflowPunct/>
        <w:topLinePunct w:val="0"/>
        <w:autoSpaceDE/>
        <w:autoSpaceDN/>
        <w:bidi w:val="0"/>
        <w:adjustRightInd w:val="0"/>
        <w:snapToGrid w:val="0"/>
        <w:spacing w:line="440" w:lineRule="exact"/>
        <w:ind w:firstLine="281" w:firstLineChars="100"/>
        <w:jc w:val="both"/>
        <w:textAlignment w:val="auto"/>
        <w:rPr>
          <w:rStyle w:val="14"/>
          <w:rFonts w:hint="eastAsia" w:ascii="黑体" w:hAnsi="黑体" w:eastAsia="黑体" w:cs="黑体"/>
          <w:b/>
          <w:bCs/>
          <w:color w:val="auto"/>
          <w:sz w:val="28"/>
          <w:szCs w:val="28"/>
          <w:shd w:val="clear" w:color="auto" w:fill="FFFFFF"/>
        </w:rPr>
      </w:pPr>
      <w:r>
        <w:rPr>
          <w:rStyle w:val="14"/>
          <w:rFonts w:hint="eastAsia" w:ascii="黑体" w:hAnsi="黑体" w:eastAsia="黑体" w:cs="黑体"/>
          <w:b/>
          <w:bCs/>
          <w:color w:val="auto"/>
          <w:sz w:val="28"/>
          <w:szCs w:val="28"/>
          <w:shd w:val="clear" w:color="auto" w:fill="FFFFFF"/>
          <w:lang w:val="en-US" w:eastAsia="zh-CN"/>
        </w:rPr>
        <w:t>五</w:t>
      </w:r>
      <w:r>
        <w:rPr>
          <w:rStyle w:val="14"/>
          <w:rFonts w:hint="eastAsia" w:ascii="黑体" w:hAnsi="黑体" w:eastAsia="黑体" w:cs="黑体"/>
          <w:b/>
          <w:bCs/>
          <w:color w:val="auto"/>
          <w:sz w:val="28"/>
          <w:szCs w:val="28"/>
          <w:shd w:val="clear" w:color="auto" w:fill="FFFFFF"/>
        </w:rPr>
        <w:t>、</w:t>
      </w:r>
      <w:r>
        <w:rPr>
          <w:rStyle w:val="14"/>
          <w:rFonts w:hint="eastAsia" w:ascii="黑体" w:hAnsi="黑体" w:eastAsia="黑体" w:cs="黑体"/>
          <w:b/>
          <w:bCs/>
          <w:color w:val="auto"/>
          <w:sz w:val="28"/>
          <w:szCs w:val="28"/>
          <w:shd w:val="clear" w:color="auto" w:fill="FFFFFF"/>
          <w:lang w:val="en-US" w:eastAsia="zh-CN"/>
        </w:rPr>
        <w:t>比选文件的获取</w:t>
      </w:r>
    </w:p>
    <w:p>
      <w:pPr>
        <w:keepNext w:val="0"/>
        <w:keepLines w:val="0"/>
        <w:pageBreakBefore w:val="0"/>
        <w:widowControl w:val="0"/>
        <w:numPr>
          <w:ilvl w:val="0"/>
          <w:numId w:val="0"/>
        </w:numPr>
        <w:kinsoku/>
        <w:wordWrap/>
        <w:overflowPunct/>
        <w:topLinePunct w:val="0"/>
        <w:autoSpaceDE/>
        <w:autoSpaceDN/>
        <w:bidi w:val="0"/>
        <w:spacing w:line="440" w:lineRule="exact"/>
        <w:ind w:firstLine="560" w:firstLineChars="200"/>
        <w:jc w:val="both"/>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凡有意参加比选的符合条件的比选单位，2024年11月20日至2024年11月22日在衡阳国有资产投资控股有限公司官方网站（www.hxamc.com）上下载比选文件，并按照比选文件要求参与比选。</w:t>
      </w:r>
    </w:p>
    <w:p>
      <w:pPr>
        <w:keepNext w:val="0"/>
        <w:keepLines w:val="0"/>
        <w:pageBreakBefore w:val="0"/>
        <w:widowControl w:val="0"/>
        <w:kinsoku/>
        <w:wordWrap/>
        <w:overflowPunct/>
        <w:topLinePunct w:val="0"/>
        <w:autoSpaceDE/>
        <w:autoSpaceDN/>
        <w:bidi w:val="0"/>
        <w:adjustRightInd w:val="0"/>
        <w:snapToGrid w:val="0"/>
        <w:spacing w:line="440" w:lineRule="exact"/>
        <w:ind w:firstLine="281" w:firstLineChars="100"/>
        <w:jc w:val="both"/>
        <w:textAlignment w:val="auto"/>
        <w:rPr>
          <w:rFonts w:hint="eastAsia" w:ascii="仿宋" w:hAnsi="仿宋" w:eastAsia="黑体"/>
          <w:b/>
          <w:bCs/>
          <w:color w:val="auto"/>
          <w:sz w:val="28"/>
          <w:szCs w:val="28"/>
          <w:lang w:eastAsia="zh-CN"/>
        </w:rPr>
      </w:pPr>
      <w:r>
        <w:rPr>
          <w:rFonts w:hint="eastAsia" w:ascii="黑体" w:hAnsi="黑体" w:eastAsia="黑体" w:cs="黑体"/>
          <w:b/>
          <w:bCs/>
          <w:caps w:val="0"/>
          <w:color w:val="auto"/>
          <w:spacing w:val="0"/>
          <w:kern w:val="0"/>
          <w:sz w:val="28"/>
          <w:szCs w:val="28"/>
          <w:lang w:val="en-US" w:eastAsia="zh-CN" w:bidi="ar"/>
        </w:rPr>
        <w:t>六、</w:t>
      </w:r>
      <w:r>
        <w:rPr>
          <w:rFonts w:hint="eastAsia" w:ascii="黑体" w:hAnsi="黑体" w:eastAsia="黑体" w:cs="黑体"/>
          <w:b/>
          <w:bCs/>
          <w:color w:val="auto"/>
          <w:sz w:val="28"/>
          <w:szCs w:val="28"/>
        </w:rPr>
        <w:t>投标</w:t>
      </w:r>
      <w:r>
        <w:rPr>
          <w:rFonts w:hint="eastAsia" w:ascii="黑体" w:hAnsi="黑体" w:eastAsia="黑体" w:cs="黑体"/>
          <w:b/>
          <w:bCs/>
          <w:color w:val="auto"/>
          <w:sz w:val="28"/>
          <w:szCs w:val="28"/>
          <w:lang w:val="en-US" w:eastAsia="zh-CN"/>
        </w:rPr>
        <w:t>保证金</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jc w:val="both"/>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本次比选的投标保证金为2000元，采用保函形式（银行保函或担保公司保函）。</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281" w:firstLineChars="100"/>
        <w:jc w:val="both"/>
        <w:textAlignment w:val="auto"/>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七、联系方式</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jc w:val="both"/>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本项目拟定于2024年11月26日9时00分在衡阳国有资产投资控股有限公司4栋3楼评标室开标，如有变动将提前一天通知各参选单位。</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281" w:firstLineChars="100"/>
        <w:jc w:val="both"/>
        <w:textAlignment w:val="auto"/>
        <w:rPr>
          <w:rFonts w:hint="eastAsia" w:ascii="仿宋" w:hAnsi="仿宋" w:eastAsia="仿宋"/>
          <w:color w:val="auto"/>
          <w:sz w:val="28"/>
          <w:szCs w:val="28"/>
          <w:lang w:val="en-US" w:eastAsia="zh-CN"/>
        </w:rPr>
      </w:pPr>
      <w:r>
        <w:rPr>
          <w:rFonts w:hint="eastAsia" w:ascii="黑体" w:hAnsi="黑体" w:eastAsia="黑体" w:cs="黑体"/>
          <w:b/>
          <w:bCs/>
          <w:color w:val="auto"/>
          <w:sz w:val="28"/>
          <w:szCs w:val="28"/>
          <w:lang w:val="en-US" w:eastAsia="zh-CN"/>
        </w:rPr>
        <w:t>八、参选文件的递交</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560" w:firstLineChars="200"/>
        <w:jc w:val="both"/>
        <w:textAlignment w:val="auto"/>
        <w:rPr>
          <w:rFonts w:hint="eastAsia" w:ascii="仿宋" w:hAnsi="仿宋" w:eastAsia="仿宋"/>
          <w:color w:val="auto"/>
          <w:sz w:val="28"/>
          <w:szCs w:val="28"/>
          <w:lang w:val="en-US" w:eastAsia="zh-CN"/>
        </w:rPr>
      </w:pPr>
      <w:r>
        <w:rPr>
          <w:rFonts w:hint="eastAsia" w:ascii="仿宋" w:hAnsi="仿宋" w:eastAsia="仿宋" w:cs="Times New Roman"/>
          <w:color w:val="auto"/>
          <w:kern w:val="2"/>
          <w:sz w:val="28"/>
          <w:szCs w:val="28"/>
          <w:lang w:val="en-US" w:eastAsia="zh-CN" w:bidi="ar-SA"/>
        </w:rPr>
        <w:t>1.</w:t>
      </w:r>
      <w:r>
        <w:rPr>
          <w:rFonts w:hint="eastAsia" w:ascii="仿宋" w:hAnsi="仿宋" w:eastAsia="仿宋"/>
          <w:color w:val="auto"/>
          <w:sz w:val="28"/>
          <w:szCs w:val="28"/>
          <w:lang w:val="en-US" w:eastAsia="zh-CN"/>
        </w:rPr>
        <w:t>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金原件，未按比选文件规定按时足额缴纳投标保证金的，取消其参选资格；身份验证和投标保证金核查通过的参选单位按要求填写参选文件接收登记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560" w:firstLineChars="200"/>
        <w:jc w:val="both"/>
        <w:textAlignment w:val="auto"/>
        <w:rPr>
          <w:rFonts w:hint="eastAsia" w:ascii="仿宋" w:hAnsi="仿宋" w:eastAsia="仿宋"/>
          <w:color w:val="auto"/>
          <w:sz w:val="28"/>
          <w:szCs w:val="28"/>
        </w:rPr>
      </w:pPr>
      <w:r>
        <w:rPr>
          <w:rFonts w:hint="eastAsia" w:ascii="仿宋" w:hAnsi="仿宋" w:eastAsia="仿宋"/>
          <w:color w:val="auto"/>
          <w:sz w:val="28"/>
          <w:szCs w:val="28"/>
          <w:lang w:val="en-US" w:eastAsia="zh-CN"/>
        </w:rPr>
        <w:t>2.逾期送达的或者未送达指定地点的参选文件，比选人不予受理。</w:t>
      </w:r>
    </w:p>
    <w:p>
      <w:pPr>
        <w:keepNext w:val="0"/>
        <w:keepLines w:val="0"/>
        <w:pageBreakBefore w:val="0"/>
        <w:widowControl w:val="0"/>
        <w:kinsoku/>
        <w:wordWrap/>
        <w:overflowPunct/>
        <w:topLinePunct w:val="0"/>
        <w:autoSpaceDE/>
        <w:autoSpaceDN/>
        <w:bidi w:val="0"/>
        <w:adjustRightInd w:val="0"/>
        <w:snapToGrid w:val="0"/>
        <w:spacing w:line="440" w:lineRule="exact"/>
        <w:ind w:firstLine="281" w:firstLineChars="100"/>
        <w:jc w:val="both"/>
        <w:textAlignment w:val="auto"/>
        <w:rPr>
          <w:rFonts w:hint="eastAsia" w:ascii="黑体" w:hAnsi="黑体" w:eastAsia="黑体" w:cs="黑体"/>
          <w:b/>
          <w:bCs/>
          <w:color w:val="auto"/>
          <w:sz w:val="28"/>
          <w:szCs w:val="28"/>
        </w:rPr>
      </w:pPr>
      <w:r>
        <w:rPr>
          <w:rFonts w:hint="eastAsia" w:ascii="黑体" w:hAnsi="黑体" w:eastAsia="黑体" w:cs="黑体"/>
          <w:b/>
          <w:bCs/>
          <w:color w:val="auto"/>
          <w:sz w:val="28"/>
          <w:szCs w:val="28"/>
          <w:lang w:val="en-US" w:eastAsia="zh-CN"/>
        </w:rPr>
        <w:t>九、</w:t>
      </w:r>
      <w:r>
        <w:rPr>
          <w:rFonts w:hint="eastAsia" w:ascii="黑体" w:hAnsi="黑体" w:eastAsia="黑体" w:cs="黑体"/>
          <w:b/>
          <w:bCs/>
          <w:color w:val="auto"/>
          <w:sz w:val="28"/>
          <w:szCs w:val="28"/>
        </w:rPr>
        <w:t>发布公告的媒介</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jc w:val="both"/>
        <w:textAlignment w:val="auto"/>
        <w:rPr>
          <w:rFonts w:hint="eastAsia" w:ascii="黑体" w:hAnsi="黑体" w:eastAsia="黑体" w:cs="黑体"/>
          <w:b/>
          <w:bCs/>
          <w:color w:val="auto"/>
          <w:sz w:val="28"/>
          <w:szCs w:val="28"/>
          <w:lang w:val="en-US" w:eastAsia="zh-CN"/>
        </w:rPr>
      </w:pPr>
      <w:r>
        <w:rPr>
          <w:rFonts w:hint="eastAsia" w:ascii="仿宋" w:hAnsi="仿宋" w:eastAsia="仿宋"/>
          <w:color w:val="auto"/>
          <w:sz w:val="28"/>
          <w:szCs w:val="28"/>
        </w:rPr>
        <w:t>本次比选公告在衡阳国有资产投资控股有限公司官方网站（www.hxamc.com）上发布。</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281" w:firstLineChars="100"/>
        <w:jc w:val="both"/>
        <w:textAlignment w:val="auto"/>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十、联系方式</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jc w:val="both"/>
        <w:textAlignment w:val="auto"/>
        <w:rPr>
          <w:rFonts w:hint="default" w:ascii="仿宋" w:hAnsi="仿宋" w:eastAsia="仿宋" w:cs="Times New Roman"/>
          <w:color w:val="auto"/>
          <w:sz w:val="28"/>
          <w:szCs w:val="28"/>
          <w:lang w:val="en-US" w:eastAsia="zh-CN"/>
        </w:rPr>
      </w:pPr>
      <w:r>
        <w:rPr>
          <w:rFonts w:hint="eastAsia" w:ascii="仿宋" w:hAnsi="仿宋" w:eastAsia="仿宋" w:cs="Times New Roman"/>
          <w:color w:val="auto"/>
          <w:sz w:val="28"/>
          <w:szCs w:val="28"/>
          <w:lang w:val="en-US" w:eastAsia="zh-CN"/>
        </w:rPr>
        <w:t xml:space="preserve">比 选 </w:t>
      </w:r>
      <w:r>
        <w:rPr>
          <w:rFonts w:hint="default" w:ascii="仿宋" w:hAnsi="仿宋" w:eastAsia="仿宋" w:cs="Times New Roman"/>
          <w:color w:val="auto"/>
          <w:sz w:val="28"/>
          <w:szCs w:val="28"/>
          <w:lang w:val="en-US" w:eastAsia="zh-CN"/>
        </w:rPr>
        <w:t>人：</w:t>
      </w:r>
      <w:r>
        <w:rPr>
          <w:rFonts w:hint="eastAsia" w:ascii="仿宋" w:hAnsi="仿宋" w:eastAsia="仿宋" w:cs="Times New Roman"/>
          <w:color w:val="auto"/>
          <w:sz w:val="28"/>
          <w:szCs w:val="28"/>
          <w:lang w:val="en-US" w:eastAsia="zh-CN"/>
        </w:rPr>
        <w:t>湖南弘湘绿色能源科技有限责任公司</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jc w:val="both"/>
        <w:textAlignment w:val="auto"/>
        <w:rPr>
          <w:rFonts w:hint="default" w:ascii="仿宋" w:hAnsi="仿宋" w:eastAsia="仿宋" w:cs="Times New Roman"/>
          <w:color w:val="auto"/>
          <w:sz w:val="28"/>
          <w:szCs w:val="28"/>
          <w:lang w:val="en-US" w:eastAsia="zh-CN"/>
        </w:rPr>
      </w:pPr>
      <w:r>
        <w:rPr>
          <w:rFonts w:hint="default" w:ascii="仿宋" w:hAnsi="仿宋" w:eastAsia="仿宋" w:cs="Times New Roman"/>
          <w:color w:val="auto"/>
          <w:sz w:val="28"/>
          <w:szCs w:val="28"/>
          <w:lang w:val="en-US" w:eastAsia="zh-CN"/>
        </w:rPr>
        <w:t>地  </w:t>
      </w:r>
      <w:r>
        <w:rPr>
          <w:rFonts w:hint="eastAsia" w:ascii="仿宋" w:hAnsi="仿宋" w:eastAsia="仿宋" w:cs="Times New Roman"/>
          <w:color w:val="auto"/>
          <w:sz w:val="28"/>
          <w:szCs w:val="28"/>
          <w:lang w:val="en-US" w:eastAsia="zh-CN"/>
        </w:rPr>
        <w:t xml:space="preserve">   </w:t>
      </w:r>
      <w:r>
        <w:rPr>
          <w:rFonts w:hint="default" w:ascii="仿宋" w:hAnsi="仿宋" w:eastAsia="仿宋" w:cs="Times New Roman"/>
          <w:color w:val="auto"/>
          <w:sz w:val="28"/>
          <w:szCs w:val="28"/>
          <w:lang w:val="en-US" w:eastAsia="zh-CN"/>
        </w:rPr>
        <w:t>址：衡阳市高新产业技术开发区（西二环）11号</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jc w:val="both"/>
        <w:textAlignment w:val="auto"/>
        <w:rPr>
          <w:rFonts w:hint="eastAsia" w:ascii="仿宋" w:hAnsi="仿宋" w:eastAsia="仿宋" w:cs="Times New Roman"/>
          <w:color w:val="auto"/>
          <w:sz w:val="28"/>
          <w:szCs w:val="28"/>
          <w:lang w:val="en-US" w:eastAsia="zh-CN"/>
        </w:rPr>
      </w:pPr>
      <w:r>
        <w:rPr>
          <w:rFonts w:hint="default" w:ascii="仿宋" w:hAnsi="仿宋" w:eastAsia="仿宋" w:cs="Times New Roman"/>
          <w:color w:val="auto"/>
          <w:sz w:val="28"/>
          <w:szCs w:val="28"/>
          <w:lang w:val="en-US" w:eastAsia="zh-CN"/>
        </w:rPr>
        <w:t>联 系 人：</w:t>
      </w:r>
      <w:r>
        <w:rPr>
          <w:rFonts w:hint="eastAsia" w:ascii="仿宋" w:hAnsi="仿宋" w:eastAsia="仿宋" w:cs="Times New Roman"/>
          <w:color w:val="auto"/>
          <w:sz w:val="28"/>
          <w:szCs w:val="28"/>
          <w:lang w:val="en-US" w:eastAsia="zh-CN"/>
        </w:rPr>
        <w:t>黎女士、卢女士</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jc w:val="both"/>
        <w:textAlignment w:val="auto"/>
        <w:rPr>
          <w:rFonts w:hint="default" w:ascii="仿宋" w:hAnsi="仿宋" w:eastAsia="仿宋" w:cs="仿宋"/>
          <w:color w:val="auto"/>
          <w:sz w:val="28"/>
          <w:szCs w:val="28"/>
          <w:lang w:val="en-US" w:eastAsia="zh-CN"/>
        </w:rPr>
      </w:pPr>
      <w:r>
        <w:rPr>
          <w:rFonts w:hint="default" w:ascii="仿宋" w:hAnsi="仿宋" w:eastAsia="仿宋" w:cs="Times New Roman"/>
          <w:color w:val="auto"/>
          <w:sz w:val="28"/>
          <w:szCs w:val="28"/>
          <w:lang w:val="en-US" w:eastAsia="zh-CN"/>
        </w:rPr>
        <w:t>联系电话：</w:t>
      </w:r>
      <w:r>
        <w:rPr>
          <w:rFonts w:hint="eastAsia" w:ascii="仿宋" w:hAnsi="仿宋" w:eastAsia="仿宋" w:cs="Times New Roman"/>
          <w:color w:val="auto"/>
          <w:sz w:val="28"/>
          <w:szCs w:val="28"/>
          <w:lang w:val="en-US" w:eastAsia="zh-CN"/>
        </w:rPr>
        <w:t>0734-8820315、0734-8888071、18711427727</w:t>
      </w:r>
    </w:p>
    <w:p>
      <w:pPr>
        <w:keepNext w:val="0"/>
        <w:keepLines w:val="0"/>
        <w:pageBreakBefore w:val="0"/>
        <w:widowControl w:val="0"/>
        <w:kinsoku/>
        <w:wordWrap/>
        <w:overflowPunct/>
        <w:topLinePunct w:val="0"/>
        <w:autoSpaceDE/>
        <w:autoSpaceDN/>
        <w:bidi w:val="0"/>
        <w:adjustRightInd w:val="0"/>
        <w:snapToGrid w:val="0"/>
        <w:spacing w:line="440" w:lineRule="exact"/>
        <w:ind w:firstLine="281" w:firstLineChars="100"/>
        <w:jc w:val="both"/>
        <w:textAlignment w:val="auto"/>
        <w:rPr>
          <w:rFonts w:hint="eastAsia" w:ascii="黑体" w:hAnsi="黑体" w:eastAsia="黑体" w:cs="黑体"/>
          <w:b/>
          <w:bCs/>
          <w:color w:val="auto"/>
          <w:sz w:val="28"/>
          <w:szCs w:val="28"/>
          <w:highlight w:val="none"/>
          <w:lang w:val="en-US" w:eastAsia="zh-CN"/>
        </w:rPr>
      </w:pPr>
      <w:r>
        <w:rPr>
          <w:rFonts w:hint="eastAsia" w:ascii="黑体" w:hAnsi="黑体" w:eastAsia="黑体" w:cs="黑体"/>
          <w:b/>
          <w:bCs/>
          <w:color w:val="auto"/>
          <w:sz w:val="28"/>
          <w:szCs w:val="28"/>
          <w:lang w:val="en-US" w:eastAsia="zh-CN"/>
        </w:rPr>
        <w:t>十一、监督</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jc w:val="both"/>
        <w:textAlignment w:val="auto"/>
        <w:rPr>
          <w:rFonts w:hint="eastAsia" w:ascii="仿宋" w:hAnsi="仿宋" w:eastAsia="仿宋" w:cs="Times New Roman"/>
          <w:color w:val="auto"/>
          <w:sz w:val="28"/>
          <w:szCs w:val="28"/>
          <w:lang w:val="en-US" w:eastAsia="zh-CN"/>
        </w:rPr>
      </w:pPr>
      <w:r>
        <w:rPr>
          <w:rFonts w:hint="eastAsia" w:ascii="仿宋" w:hAnsi="仿宋" w:eastAsia="仿宋" w:cs="Times New Roman"/>
          <w:color w:val="auto"/>
          <w:sz w:val="28"/>
          <w:szCs w:val="28"/>
          <w:lang w:val="en-US" w:eastAsia="zh-CN"/>
        </w:rPr>
        <w:t>监督单位：中共衡阳国有资产投资控股有限公司纪律检查委员会</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jc w:val="both"/>
        <w:textAlignment w:val="auto"/>
        <w:rPr>
          <w:rFonts w:hint="eastAsia" w:ascii="仿宋" w:hAnsi="仿宋" w:eastAsia="仿宋" w:cs="Times New Roman"/>
          <w:color w:val="auto"/>
          <w:sz w:val="28"/>
          <w:szCs w:val="28"/>
          <w:lang w:val="en-US" w:eastAsia="zh-CN"/>
        </w:rPr>
      </w:pPr>
      <w:r>
        <w:rPr>
          <w:rFonts w:hint="eastAsia" w:ascii="仿宋" w:hAnsi="仿宋" w:eastAsia="仿宋" w:cs="Times New Roman"/>
          <w:color w:val="auto"/>
          <w:sz w:val="28"/>
          <w:szCs w:val="28"/>
          <w:lang w:val="en-US" w:eastAsia="zh-CN"/>
        </w:rPr>
        <w:t>地    址：衡阳市高新产业技术开发区（西二环）11号1栋2楼208室</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jc w:val="both"/>
        <w:textAlignment w:val="auto"/>
        <w:rPr>
          <w:rFonts w:hint="eastAsia" w:ascii="仿宋" w:hAnsi="仿宋" w:eastAsia="仿宋" w:cs="Times New Roman"/>
          <w:color w:val="auto"/>
          <w:sz w:val="28"/>
          <w:szCs w:val="28"/>
          <w:lang w:val="en-US" w:eastAsia="zh-CN"/>
        </w:rPr>
      </w:pPr>
      <w:r>
        <w:rPr>
          <w:rFonts w:hint="eastAsia" w:ascii="仿宋" w:hAnsi="仿宋" w:eastAsia="仿宋" w:cs="Times New Roman"/>
          <w:color w:val="auto"/>
          <w:sz w:val="28"/>
          <w:szCs w:val="28"/>
          <w:lang w:val="en-US" w:eastAsia="zh-CN"/>
        </w:rPr>
        <w:t>联 系 人：张女士</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jc w:val="both"/>
        <w:textAlignment w:val="auto"/>
        <w:rPr>
          <w:rFonts w:hint="eastAsia"/>
          <w:color w:val="auto"/>
        </w:rPr>
      </w:pPr>
      <w:r>
        <w:rPr>
          <w:rFonts w:hint="eastAsia" w:ascii="仿宋" w:hAnsi="仿宋" w:eastAsia="仿宋" w:cs="Times New Roman"/>
          <w:color w:val="auto"/>
          <w:sz w:val="28"/>
          <w:szCs w:val="28"/>
          <w:lang w:val="en-US" w:eastAsia="zh-CN"/>
        </w:rPr>
        <w:t>电    话：0734-8888393</w:t>
      </w:r>
    </w:p>
    <w:p>
      <w:pPr>
        <w:keepNext w:val="0"/>
        <w:keepLines w:val="0"/>
        <w:pageBreakBefore/>
        <w:widowControl w:val="0"/>
        <w:kinsoku/>
        <w:wordWrap/>
        <w:overflowPunct/>
        <w:topLinePunct w:val="0"/>
        <w:autoSpaceDE/>
        <w:autoSpaceDN/>
        <w:bidi w:val="0"/>
        <w:adjustRightInd w:val="0"/>
        <w:snapToGrid w:val="0"/>
        <w:spacing w:line="480" w:lineRule="exact"/>
        <w:ind w:firstLine="803" w:firstLineChars="200"/>
        <w:jc w:val="center"/>
        <w:textAlignment w:val="auto"/>
        <w:rPr>
          <w:rFonts w:hint="eastAsia"/>
          <w:color w:val="auto"/>
          <w:sz w:val="40"/>
          <w:szCs w:val="40"/>
        </w:rPr>
      </w:pPr>
      <w:r>
        <w:rPr>
          <w:rFonts w:hint="eastAsia" w:ascii="黑体" w:hAnsi="黑体" w:eastAsia="黑体" w:cs="黑体"/>
          <w:b/>
          <w:bCs/>
          <w:color w:val="auto"/>
          <w:sz w:val="40"/>
          <w:szCs w:val="40"/>
          <w:shd w:val="clear" w:color="auto" w:fill="FFFFFF"/>
          <w:lang w:val="en-US" w:eastAsia="zh-CN"/>
        </w:rPr>
        <w:t xml:space="preserve">第二章  </w:t>
      </w:r>
      <w:r>
        <w:rPr>
          <w:rFonts w:hint="eastAsia" w:ascii="黑体" w:hAnsi="黑体" w:eastAsia="黑体" w:cs="黑体"/>
          <w:b/>
          <w:bCs/>
          <w:color w:val="auto"/>
          <w:sz w:val="40"/>
          <w:szCs w:val="40"/>
          <w:shd w:val="clear" w:color="auto" w:fill="FFFFFF"/>
        </w:rPr>
        <w:t>比选</w:t>
      </w:r>
      <w:r>
        <w:rPr>
          <w:rFonts w:hint="eastAsia" w:ascii="黑体" w:hAnsi="黑体" w:eastAsia="黑体" w:cs="黑体"/>
          <w:b/>
          <w:bCs/>
          <w:color w:val="auto"/>
          <w:sz w:val="40"/>
          <w:szCs w:val="40"/>
          <w:shd w:val="clear" w:color="auto" w:fill="FFFFFF"/>
          <w:lang w:val="en-US" w:eastAsia="zh-CN"/>
        </w:rPr>
        <w:t>须知文件</w:t>
      </w:r>
    </w:p>
    <w:p>
      <w:pPr>
        <w:keepNext w:val="0"/>
        <w:keepLines w:val="0"/>
        <w:pageBreakBefore w:val="0"/>
        <w:widowControl/>
        <w:kinsoku/>
        <w:wordWrap/>
        <w:overflowPunct/>
        <w:topLinePunct w:val="0"/>
        <w:autoSpaceDE/>
        <w:autoSpaceDN/>
        <w:bidi w:val="0"/>
        <w:spacing w:line="480" w:lineRule="exact"/>
        <w:rPr>
          <w:rFonts w:hint="eastAsia" w:ascii="黑体" w:hAnsi="黑体" w:eastAsia="黑体" w:cs="黑体"/>
          <w:b/>
          <w:bCs/>
          <w:color w:val="auto"/>
          <w:kern w:val="0"/>
          <w:sz w:val="32"/>
          <w:szCs w:val="32"/>
        </w:rPr>
      </w:pPr>
    </w:p>
    <w:p>
      <w:pPr>
        <w:keepNext w:val="0"/>
        <w:keepLines w:val="0"/>
        <w:pageBreakBefore w:val="0"/>
        <w:widowControl/>
        <w:kinsoku/>
        <w:wordWrap/>
        <w:overflowPunct/>
        <w:topLinePunct w:val="0"/>
        <w:autoSpaceDE/>
        <w:autoSpaceDN/>
        <w:bidi w:val="0"/>
        <w:spacing w:line="480" w:lineRule="exact"/>
        <w:rPr>
          <w:rFonts w:hint="eastAsia" w:ascii="黑体" w:hAnsi="黑体" w:eastAsia="黑体" w:cs="黑体"/>
          <w:b/>
          <w:bCs/>
          <w:color w:val="auto"/>
          <w:kern w:val="0"/>
          <w:sz w:val="32"/>
          <w:szCs w:val="32"/>
        </w:rPr>
      </w:pPr>
      <w:r>
        <w:rPr>
          <w:rFonts w:hint="eastAsia" w:ascii="黑体" w:hAnsi="黑体" w:eastAsia="黑体" w:cs="黑体"/>
          <w:b/>
          <w:bCs/>
          <w:color w:val="auto"/>
          <w:kern w:val="0"/>
          <w:sz w:val="32"/>
          <w:szCs w:val="32"/>
        </w:rPr>
        <w:t>一、比选须知前附表</w:t>
      </w:r>
    </w:p>
    <w:tbl>
      <w:tblPr>
        <w:tblStyle w:val="15"/>
        <w:tblW w:w="9524" w:type="dxa"/>
        <w:tblInd w:w="0" w:type="dxa"/>
        <w:tblLayout w:type="fixed"/>
        <w:tblCellMar>
          <w:top w:w="0" w:type="dxa"/>
          <w:left w:w="108" w:type="dxa"/>
          <w:bottom w:w="0" w:type="dxa"/>
          <w:right w:w="108" w:type="dxa"/>
        </w:tblCellMar>
      </w:tblPr>
      <w:tblGrid>
        <w:gridCol w:w="835"/>
        <w:gridCol w:w="1487"/>
        <w:gridCol w:w="7202"/>
      </w:tblGrid>
      <w:tr>
        <w:tblPrEx>
          <w:tblLayout w:type="fixed"/>
        </w:tblPrEx>
        <w:trPr>
          <w:trHeight w:val="551" w:hRule="atLeast"/>
        </w:trPr>
        <w:tc>
          <w:tcPr>
            <w:tcW w:w="835"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ascii="仿宋" w:hAnsi="仿宋" w:eastAsia="仿宋"/>
                <w:b/>
                <w:bCs/>
                <w:color w:val="auto"/>
                <w:kern w:val="0"/>
                <w:sz w:val="28"/>
                <w:szCs w:val="28"/>
              </w:rPr>
            </w:pPr>
            <w:r>
              <w:rPr>
                <w:rFonts w:hint="eastAsia" w:ascii="仿宋" w:hAnsi="仿宋" w:eastAsia="仿宋"/>
                <w:b/>
                <w:bCs/>
                <w:color w:val="auto"/>
                <w:kern w:val="0"/>
                <w:sz w:val="28"/>
                <w:szCs w:val="28"/>
              </w:rPr>
              <w:t>序号</w:t>
            </w:r>
          </w:p>
        </w:tc>
        <w:tc>
          <w:tcPr>
            <w:tcW w:w="1487"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ascii="仿宋" w:hAnsi="仿宋" w:eastAsia="仿宋"/>
                <w:b/>
                <w:bCs/>
                <w:color w:val="auto"/>
                <w:kern w:val="0"/>
                <w:sz w:val="28"/>
                <w:szCs w:val="28"/>
              </w:rPr>
            </w:pPr>
            <w:r>
              <w:rPr>
                <w:rFonts w:hint="eastAsia" w:ascii="仿宋" w:hAnsi="仿宋" w:eastAsia="仿宋"/>
                <w:b/>
                <w:bCs/>
                <w:color w:val="auto"/>
                <w:kern w:val="0"/>
                <w:sz w:val="28"/>
                <w:szCs w:val="28"/>
              </w:rPr>
              <w:t>名称</w:t>
            </w:r>
          </w:p>
        </w:tc>
        <w:tc>
          <w:tcPr>
            <w:tcW w:w="7202"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ascii="仿宋" w:hAnsi="仿宋" w:eastAsia="仿宋"/>
                <w:b/>
                <w:bCs/>
                <w:color w:val="auto"/>
                <w:kern w:val="0"/>
                <w:sz w:val="28"/>
                <w:szCs w:val="28"/>
              </w:rPr>
            </w:pPr>
            <w:r>
              <w:rPr>
                <w:rFonts w:hint="eastAsia" w:ascii="仿宋" w:hAnsi="仿宋" w:eastAsia="仿宋"/>
                <w:b/>
                <w:bCs/>
                <w:color w:val="auto"/>
                <w:kern w:val="0"/>
                <w:sz w:val="28"/>
                <w:szCs w:val="28"/>
              </w:rPr>
              <w:t>内容规定</w:t>
            </w:r>
          </w:p>
        </w:tc>
      </w:tr>
      <w:tr>
        <w:tblPrEx>
          <w:tblLayout w:type="fixed"/>
        </w:tblPrEx>
        <w:trPr>
          <w:trHeight w:val="1807"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ascii="仿宋" w:hAnsi="仿宋" w:eastAsia="仿宋"/>
                <w:b w:val="0"/>
                <w:bCs w:val="0"/>
                <w:color w:val="auto"/>
                <w:kern w:val="0"/>
                <w:sz w:val="24"/>
                <w:szCs w:val="24"/>
              </w:rPr>
            </w:pPr>
            <w:r>
              <w:rPr>
                <w:rFonts w:hint="eastAsia" w:ascii="仿宋" w:hAnsi="仿宋" w:eastAsia="仿宋"/>
                <w:b w:val="0"/>
                <w:bCs w:val="0"/>
                <w:color w:val="auto"/>
                <w:kern w:val="0"/>
                <w:sz w:val="24"/>
                <w:szCs w:val="24"/>
              </w:rPr>
              <w:t>1</w:t>
            </w:r>
          </w:p>
        </w:tc>
        <w:tc>
          <w:tcPr>
            <w:tcW w:w="14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szCs w:val="24"/>
              </w:rPr>
            </w:pPr>
            <w:r>
              <w:rPr>
                <w:rFonts w:hint="eastAsia" w:ascii="仿宋" w:hAnsi="仿宋" w:eastAsia="仿宋"/>
                <w:color w:val="auto"/>
                <w:kern w:val="0"/>
                <w:sz w:val="24"/>
                <w:szCs w:val="24"/>
                <w:lang w:val="en-US" w:eastAsia="zh-CN"/>
              </w:rPr>
              <w:t>比选</w:t>
            </w:r>
            <w:r>
              <w:rPr>
                <w:rFonts w:hint="eastAsia" w:ascii="仿宋" w:hAnsi="仿宋" w:eastAsia="仿宋"/>
                <w:color w:val="auto"/>
                <w:kern w:val="0"/>
                <w:sz w:val="24"/>
                <w:szCs w:val="24"/>
              </w:rPr>
              <w:t>人</w:t>
            </w:r>
          </w:p>
        </w:tc>
        <w:tc>
          <w:tcPr>
            <w:tcW w:w="720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both"/>
              <w:rPr>
                <w:rFonts w:ascii="仿宋" w:hAnsi="仿宋" w:eastAsia="仿宋" w:cs="宋体"/>
                <w:color w:val="auto"/>
                <w:kern w:val="0"/>
                <w:sz w:val="24"/>
                <w:szCs w:val="24"/>
              </w:rPr>
            </w:pPr>
            <w:r>
              <w:rPr>
                <w:rFonts w:hint="eastAsia" w:ascii="仿宋" w:hAnsi="仿宋" w:eastAsia="仿宋" w:cs="宋体"/>
                <w:color w:val="auto"/>
                <w:kern w:val="0"/>
                <w:sz w:val="24"/>
                <w:szCs w:val="24"/>
              </w:rPr>
              <w:t>业   主：</w:t>
            </w:r>
            <w:r>
              <w:rPr>
                <w:rFonts w:hint="eastAsia" w:ascii="仿宋" w:hAnsi="仿宋" w:eastAsia="仿宋" w:cs="宋体"/>
                <w:color w:val="auto"/>
                <w:kern w:val="0"/>
                <w:sz w:val="24"/>
                <w:szCs w:val="24"/>
                <w:lang w:val="en-US" w:eastAsia="zh-CN"/>
              </w:rPr>
              <w:t>湖南弘湘绿色能源科技有限责任公司</w:t>
            </w:r>
          </w:p>
          <w:p>
            <w:pPr>
              <w:keepNext w:val="0"/>
              <w:keepLines w:val="0"/>
              <w:pageBreakBefore w:val="0"/>
              <w:widowControl/>
              <w:kinsoku/>
              <w:wordWrap/>
              <w:overflowPunct/>
              <w:topLinePunct w:val="0"/>
              <w:autoSpaceDE/>
              <w:autoSpaceDN/>
              <w:bidi w:val="0"/>
              <w:spacing w:line="480" w:lineRule="exact"/>
              <w:jc w:val="both"/>
              <w:rPr>
                <w:rFonts w:ascii="仿宋" w:hAnsi="仿宋" w:eastAsia="仿宋" w:cs="宋体"/>
                <w:color w:val="auto"/>
                <w:kern w:val="0"/>
                <w:sz w:val="24"/>
                <w:szCs w:val="24"/>
              </w:rPr>
            </w:pPr>
            <w:r>
              <w:rPr>
                <w:rFonts w:ascii="仿宋" w:hAnsi="仿宋" w:eastAsia="仿宋" w:cs="宋体"/>
                <w:color w:val="auto"/>
                <w:kern w:val="0"/>
                <w:sz w:val="24"/>
                <w:szCs w:val="24"/>
              </w:rPr>
              <w:t>地</w:t>
            </w:r>
            <w:r>
              <w:rPr>
                <w:rFonts w:eastAsia="仿宋" w:cs="宋体"/>
                <w:color w:val="auto"/>
                <w:kern w:val="0"/>
                <w:sz w:val="24"/>
                <w:szCs w:val="24"/>
              </w:rPr>
              <w:t> </w:t>
            </w:r>
            <w:r>
              <w:rPr>
                <w:rFonts w:ascii="仿宋" w:hAnsi="仿宋" w:eastAsia="仿宋" w:cs="宋体"/>
                <w:color w:val="auto"/>
                <w:kern w:val="0"/>
                <w:sz w:val="24"/>
                <w:szCs w:val="24"/>
              </w:rPr>
              <w:t xml:space="preserve"> </w:t>
            </w:r>
            <w:r>
              <w:rPr>
                <w:rFonts w:hint="eastAsia" w:ascii="仿宋" w:hAnsi="仿宋" w:eastAsia="仿宋" w:cs="宋体"/>
                <w:color w:val="auto"/>
                <w:kern w:val="0"/>
                <w:sz w:val="24"/>
                <w:szCs w:val="24"/>
                <w:lang w:val="en-US" w:eastAsia="zh-CN"/>
              </w:rPr>
              <w:t xml:space="preserve">  </w:t>
            </w:r>
            <w:r>
              <w:rPr>
                <w:rFonts w:ascii="仿宋" w:hAnsi="仿宋" w:eastAsia="仿宋" w:cs="宋体"/>
                <w:color w:val="auto"/>
                <w:kern w:val="0"/>
                <w:sz w:val="24"/>
                <w:szCs w:val="24"/>
              </w:rPr>
              <w:t>址：</w:t>
            </w:r>
            <w:r>
              <w:rPr>
                <w:rFonts w:hint="default" w:ascii="仿宋" w:hAnsi="仿宋" w:eastAsia="仿宋" w:cs="宋体"/>
                <w:color w:val="auto"/>
                <w:kern w:val="0"/>
                <w:sz w:val="24"/>
                <w:szCs w:val="24"/>
                <w:lang w:val="en-US" w:eastAsia="zh-CN"/>
              </w:rPr>
              <w:t>衡阳市高新产业技术开发区（西二环）11号</w:t>
            </w:r>
          </w:p>
          <w:p>
            <w:pPr>
              <w:keepNext w:val="0"/>
              <w:keepLines w:val="0"/>
              <w:pageBreakBefore w:val="0"/>
              <w:widowControl/>
              <w:kinsoku/>
              <w:wordWrap/>
              <w:overflowPunct/>
              <w:topLinePunct w:val="0"/>
              <w:autoSpaceDE/>
              <w:autoSpaceDN/>
              <w:bidi w:val="0"/>
              <w:spacing w:line="480" w:lineRule="exact"/>
              <w:jc w:val="both"/>
              <w:rPr>
                <w:rFonts w:hint="default" w:ascii="仿宋" w:hAnsi="仿宋" w:eastAsia="仿宋" w:cs="宋体"/>
                <w:color w:val="auto"/>
                <w:kern w:val="0"/>
                <w:sz w:val="24"/>
                <w:szCs w:val="24"/>
                <w:lang w:val="en-US"/>
              </w:rPr>
            </w:pPr>
            <w:r>
              <w:rPr>
                <w:rFonts w:ascii="仿宋" w:hAnsi="仿宋" w:eastAsia="仿宋" w:cs="宋体"/>
                <w:color w:val="auto"/>
                <w:kern w:val="0"/>
                <w:sz w:val="24"/>
                <w:szCs w:val="24"/>
              </w:rPr>
              <w:t>联</w:t>
            </w:r>
            <w:r>
              <w:rPr>
                <w:rFonts w:hint="eastAsia" w:ascii="仿宋" w:hAnsi="仿宋" w:eastAsia="仿宋" w:cs="宋体"/>
                <w:color w:val="auto"/>
                <w:kern w:val="0"/>
                <w:sz w:val="24"/>
                <w:szCs w:val="24"/>
                <w:lang w:val="en-US" w:eastAsia="zh-CN"/>
              </w:rPr>
              <w:t xml:space="preserve"> </w:t>
            </w:r>
            <w:r>
              <w:rPr>
                <w:rFonts w:ascii="仿宋" w:hAnsi="仿宋" w:eastAsia="仿宋" w:cs="宋体"/>
                <w:color w:val="auto"/>
                <w:kern w:val="0"/>
                <w:sz w:val="24"/>
                <w:szCs w:val="24"/>
              </w:rPr>
              <w:t>系</w:t>
            </w:r>
            <w:r>
              <w:rPr>
                <w:rFonts w:hint="eastAsia" w:ascii="仿宋" w:hAnsi="仿宋" w:eastAsia="仿宋" w:cs="宋体"/>
                <w:color w:val="auto"/>
                <w:kern w:val="0"/>
                <w:sz w:val="24"/>
                <w:szCs w:val="24"/>
                <w:lang w:val="en-US" w:eastAsia="zh-CN"/>
              </w:rPr>
              <w:t xml:space="preserve"> </w:t>
            </w:r>
            <w:r>
              <w:rPr>
                <w:rFonts w:ascii="仿宋" w:hAnsi="仿宋" w:eastAsia="仿宋" w:cs="宋体"/>
                <w:color w:val="auto"/>
                <w:kern w:val="0"/>
                <w:sz w:val="24"/>
                <w:szCs w:val="24"/>
              </w:rPr>
              <w:t>人：</w:t>
            </w:r>
            <w:r>
              <w:rPr>
                <w:rFonts w:hint="eastAsia" w:ascii="仿宋" w:hAnsi="仿宋" w:eastAsia="仿宋" w:cs="Times New Roman"/>
                <w:color w:val="auto"/>
                <w:sz w:val="24"/>
                <w:szCs w:val="24"/>
                <w:lang w:val="en-US" w:eastAsia="zh-CN"/>
              </w:rPr>
              <w:t>黎女士、卢女士</w:t>
            </w:r>
          </w:p>
          <w:p>
            <w:pPr>
              <w:keepNext w:val="0"/>
              <w:keepLines w:val="0"/>
              <w:pageBreakBefore w:val="0"/>
              <w:widowControl/>
              <w:kinsoku/>
              <w:wordWrap/>
              <w:overflowPunct/>
              <w:topLinePunct w:val="0"/>
              <w:autoSpaceDE/>
              <w:autoSpaceDN/>
              <w:bidi w:val="0"/>
              <w:spacing w:line="480" w:lineRule="exact"/>
              <w:jc w:val="both"/>
              <w:rPr>
                <w:rFonts w:hint="default" w:ascii="仿宋" w:hAnsi="仿宋" w:eastAsia="仿宋" w:cs="宋体"/>
                <w:color w:val="auto"/>
                <w:kern w:val="0"/>
                <w:sz w:val="24"/>
                <w:szCs w:val="24"/>
                <w:lang w:val="en-US" w:eastAsia="zh-CN"/>
              </w:rPr>
            </w:pPr>
            <w:r>
              <w:rPr>
                <w:rFonts w:ascii="仿宋" w:hAnsi="仿宋" w:eastAsia="仿宋" w:cs="宋体"/>
                <w:color w:val="auto"/>
                <w:kern w:val="0"/>
                <w:sz w:val="24"/>
                <w:szCs w:val="24"/>
                <w:highlight w:val="none"/>
              </w:rPr>
              <w:t>电</w:t>
            </w:r>
            <w:r>
              <w:rPr>
                <w:rFonts w:eastAsia="仿宋" w:cs="宋体"/>
                <w:color w:val="auto"/>
                <w:kern w:val="0"/>
                <w:sz w:val="24"/>
                <w:szCs w:val="24"/>
                <w:highlight w:val="none"/>
              </w:rPr>
              <w:t> </w:t>
            </w:r>
            <w:r>
              <w:rPr>
                <w:rFonts w:hint="eastAsia" w:eastAsia="仿宋" w:cs="宋体"/>
                <w:color w:val="auto"/>
                <w:kern w:val="0"/>
                <w:sz w:val="24"/>
                <w:szCs w:val="24"/>
                <w:highlight w:val="none"/>
                <w:lang w:val="en-US" w:eastAsia="zh-CN"/>
              </w:rPr>
              <w:t xml:space="preserve">   </w:t>
            </w:r>
            <w:r>
              <w:rPr>
                <w:rFonts w:ascii="仿宋" w:hAnsi="仿宋" w:eastAsia="仿宋" w:cs="宋体"/>
                <w:color w:val="auto"/>
                <w:kern w:val="0"/>
                <w:sz w:val="24"/>
                <w:szCs w:val="24"/>
                <w:highlight w:val="none"/>
              </w:rPr>
              <w:t>话：</w:t>
            </w:r>
            <w:r>
              <w:rPr>
                <w:rFonts w:hint="eastAsia" w:ascii="仿宋" w:hAnsi="仿宋" w:eastAsia="仿宋" w:cs="宋体"/>
                <w:color w:val="auto"/>
                <w:kern w:val="0"/>
                <w:sz w:val="24"/>
                <w:szCs w:val="24"/>
                <w:highlight w:val="none"/>
                <w:lang w:val="en-US" w:eastAsia="zh-CN"/>
              </w:rPr>
              <w:t>0734-8820315、0734-8888071、18711427727</w:t>
            </w:r>
          </w:p>
        </w:tc>
      </w:tr>
      <w:tr>
        <w:tblPrEx>
          <w:tblLayout w:type="fixed"/>
        </w:tblPrEx>
        <w:trPr>
          <w:trHeight w:val="700"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ascii="仿宋" w:hAnsi="仿宋" w:eastAsia="仿宋"/>
                <w:b w:val="0"/>
                <w:bCs w:val="0"/>
                <w:color w:val="auto"/>
                <w:kern w:val="0"/>
                <w:sz w:val="24"/>
                <w:szCs w:val="24"/>
              </w:rPr>
            </w:pPr>
            <w:r>
              <w:rPr>
                <w:rFonts w:hint="eastAsia" w:ascii="仿宋" w:hAnsi="仿宋" w:eastAsia="仿宋"/>
                <w:b w:val="0"/>
                <w:bCs w:val="0"/>
                <w:color w:val="auto"/>
                <w:kern w:val="0"/>
                <w:sz w:val="24"/>
                <w:szCs w:val="24"/>
              </w:rPr>
              <w:t>2</w:t>
            </w:r>
          </w:p>
        </w:tc>
        <w:tc>
          <w:tcPr>
            <w:tcW w:w="14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szCs w:val="24"/>
              </w:rPr>
            </w:pPr>
            <w:r>
              <w:rPr>
                <w:rFonts w:hint="eastAsia" w:ascii="仿宋" w:hAnsi="仿宋" w:eastAsia="仿宋"/>
                <w:color w:val="auto"/>
                <w:kern w:val="0"/>
                <w:sz w:val="24"/>
                <w:szCs w:val="24"/>
              </w:rPr>
              <w:t>项目名称</w:t>
            </w:r>
          </w:p>
        </w:tc>
        <w:tc>
          <w:tcPr>
            <w:tcW w:w="720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both"/>
              <w:rPr>
                <w:rFonts w:hint="default" w:ascii="仿宋" w:hAnsi="仿宋" w:eastAsia="仿宋"/>
                <w:color w:val="auto"/>
                <w:spacing w:val="15"/>
                <w:kern w:val="0"/>
                <w:sz w:val="24"/>
                <w:szCs w:val="24"/>
                <w:lang w:val="en-US" w:eastAsia="zh-CN"/>
              </w:rPr>
            </w:pPr>
            <w:r>
              <w:rPr>
                <w:rFonts w:hint="eastAsia" w:ascii="仿宋" w:hAnsi="仿宋" w:eastAsia="仿宋"/>
                <w:color w:val="auto"/>
                <w:spacing w:val="15"/>
                <w:kern w:val="0"/>
                <w:sz w:val="24"/>
                <w:szCs w:val="24"/>
                <w:lang w:val="en-US" w:eastAsia="zh-CN"/>
              </w:rPr>
              <w:t>衡阳视界科技发展有限公司4.29兆瓦屋顶分布式光伏电站（一期）、衡阳风顺车桥有限公司4.015兆瓦屋顶分布式光伏电站项目（EPC）工程监理比选</w:t>
            </w:r>
          </w:p>
        </w:tc>
      </w:tr>
      <w:tr>
        <w:tblPrEx>
          <w:tblLayout w:type="fixed"/>
        </w:tblPrEx>
        <w:trPr>
          <w:trHeight w:val="1295"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ascii="仿宋" w:hAnsi="仿宋" w:eastAsia="仿宋"/>
                <w:b w:val="0"/>
                <w:bCs w:val="0"/>
                <w:color w:val="auto"/>
                <w:kern w:val="0"/>
                <w:sz w:val="24"/>
                <w:szCs w:val="24"/>
              </w:rPr>
            </w:pPr>
            <w:r>
              <w:rPr>
                <w:rFonts w:hint="eastAsia" w:ascii="仿宋" w:hAnsi="仿宋" w:eastAsia="仿宋"/>
                <w:b w:val="0"/>
                <w:bCs w:val="0"/>
                <w:color w:val="auto"/>
                <w:kern w:val="0"/>
                <w:sz w:val="24"/>
                <w:szCs w:val="24"/>
              </w:rPr>
              <w:t>3</w:t>
            </w:r>
          </w:p>
        </w:tc>
        <w:tc>
          <w:tcPr>
            <w:tcW w:w="14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szCs w:val="24"/>
              </w:rPr>
            </w:pPr>
            <w:r>
              <w:rPr>
                <w:rFonts w:hint="eastAsia" w:ascii="仿宋" w:hAnsi="仿宋" w:eastAsia="仿宋"/>
                <w:color w:val="auto"/>
                <w:kern w:val="0"/>
                <w:sz w:val="24"/>
                <w:szCs w:val="24"/>
              </w:rPr>
              <w:t>项目概况</w:t>
            </w:r>
          </w:p>
        </w:tc>
        <w:tc>
          <w:tcPr>
            <w:tcW w:w="720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both"/>
              <w:rPr>
                <w:rFonts w:hint="default" w:ascii="仿宋" w:hAnsi="仿宋" w:eastAsia="仿宋" w:cs="Times New Roman"/>
                <w:color w:val="auto"/>
                <w:sz w:val="24"/>
                <w:szCs w:val="24"/>
                <w:lang w:val="en-US" w:eastAsia="zh-CN"/>
              </w:rPr>
            </w:pPr>
            <w:r>
              <w:rPr>
                <w:rFonts w:hint="eastAsia" w:ascii="仿宋" w:hAnsi="仿宋" w:eastAsia="仿宋" w:cs="Times New Roman"/>
                <w:color w:val="auto"/>
                <w:sz w:val="24"/>
                <w:szCs w:val="24"/>
                <w:lang w:val="en-US" w:eastAsia="zh-CN"/>
              </w:rPr>
              <w:t>项目名称是衡阳视界科技发展有限公司4.29兆瓦屋顶分布式光伏电站（一期）、衡阳风顺车桥有限公司4.015兆瓦屋顶分布式光伏电站项目（EPC）工程监理比选，其地址分别在衡阳市珠晖区东阳渡镇眼镜小镇、高新技术产业开发区长丰大道18号，采取公开比选方式确定本项目工程监理单位，具体服务工作在合同中明确。</w:t>
            </w:r>
          </w:p>
        </w:tc>
      </w:tr>
      <w:tr>
        <w:tblPrEx>
          <w:tblLayout w:type="fixed"/>
        </w:tblPrEx>
        <w:trPr>
          <w:trHeight w:val="1184"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ascii="仿宋" w:hAnsi="仿宋" w:eastAsia="仿宋"/>
                <w:b w:val="0"/>
                <w:bCs w:val="0"/>
                <w:color w:val="auto"/>
                <w:kern w:val="0"/>
                <w:sz w:val="24"/>
                <w:szCs w:val="24"/>
              </w:rPr>
            </w:pPr>
            <w:r>
              <w:rPr>
                <w:rFonts w:hint="eastAsia" w:ascii="仿宋" w:hAnsi="仿宋" w:eastAsia="仿宋"/>
                <w:b w:val="0"/>
                <w:bCs w:val="0"/>
                <w:color w:val="auto"/>
                <w:kern w:val="0"/>
                <w:sz w:val="24"/>
                <w:szCs w:val="24"/>
              </w:rPr>
              <w:t>4</w:t>
            </w:r>
          </w:p>
        </w:tc>
        <w:tc>
          <w:tcPr>
            <w:tcW w:w="14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ascii="仿宋" w:hAnsi="仿宋" w:eastAsia="仿宋"/>
                <w:b/>
                <w:bCs/>
                <w:color w:val="auto"/>
                <w:kern w:val="0"/>
                <w:sz w:val="24"/>
                <w:szCs w:val="24"/>
              </w:rPr>
            </w:pPr>
            <w:r>
              <w:rPr>
                <w:rFonts w:hint="eastAsia" w:ascii="仿宋" w:hAnsi="仿宋" w:eastAsia="仿宋"/>
                <w:color w:val="auto"/>
                <w:kern w:val="0"/>
                <w:sz w:val="24"/>
                <w:szCs w:val="24"/>
              </w:rPr>
              <w:t>资金来源</w:t>
            </w:r>
          </w:p>
        </w:tc>
        <w:tc>
          <w:tcPr>
            <w:tcW w:w="720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both"/>
              <w:rPr>
                <w:rFonts w:hint="default" w:ascii="仿宋" w:hAnsi="仿宋" w:eastAsia="仿宋" w:cs="Times New Roman"/>
                <w:color w:val="auto"/>
                <w:sz w:val="24"/>
                <w:szCs w:val="24"/>
                <w:lang w:val="en-US" w:eastAsia="zh-CN"/>
              </w:rPr>
            </w:pPr>
            <w:r>
              <w:rPr>
                <w:rFonts w:hint="eastAsia" w:ascii="仿宋" w:hAnsi="仿宋" w:eastAsia="仿宋" w:cs="Times New Roman"/>
                <w:color w:val="auto"/>
                <w:sz w:val="24"/>
                <w:szCs w:val="24"/>
                <w:lang w:val="en-US" w:eastAsia="zh-CN"/>
              </w:rPr>
              <w:t>企业自筹</w:t>
            </w:r>
          </w:p>
        </w:tc>
      </w:tr>
      <w:tr>
        <w:tblPrEx>
          <w:tblLayout w:type="fixed"/>
        </w:tblPrEx>
        <w:trPr>
          <w:trHeight w:val="1786"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b w:val="0"/>
                <w:bCs w:val="0"/>
                <w:color w:val="auto"/>
                <w:kern w:val="0"/>
                <w:sz w:val="24"/>
                <w:szCs w:val="24"/>
                <w:lang w:val="en-US" w:eastAsia="zh-CN"/>
              </w:rPr>
            </w:pPr>
            <w:r>
              <w:rPr>
                <w:rFonts w:hint="eastAsia" w:ascii="仿宋" w:hAnsi="仿宋" w:eastAsia="仿宋"/>
                <w:b w:val="0"/>
                <w:bCs w:val="0"/>
                <w:color w:val="auto"/>
                <w:kern w:val="0"/>
                <w:sz w:val="24"/>
                <w:szCs w:val="24"/>
                <w:lang w:val="en-US" w:eastAsia="zh-CN"/>
              </w:rPr>
              <w:t>5</w:t>
            </w:r>
          </w:p>
        </w:tc>
        <w:tc>
          <w:tcPr>
            <w:tcW w:w="14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rPr>
            </w:pPr>
            <w:r>
              <w:rPr>
                <w:rFonts w:hint="eastAsia" w:ascii="仿宋" w:hAnsi="仿宋" w:eastAsia="仿宋"/>
                <w:color w:val="auto"/>
                <w:kern w:val="0"/>
                <w:sz w:val="24"/>
                <w:szCs w:val="24"/>
              </w:rPr>
              <w:t>投标保证金</w:t>
            </w:r>
          </w:p>
        </w:tc>
        <w:tc>
          <w:tcPr>
            <w:tcW w:w="720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both"/>
              <w:rPr>
                <w:rFonts w:hint="eastAsia" w:ascii="仿宋" w:hAnsi="仿宋" w:eastAsia="仿宋" w:cs="Times New Roman"/>
                <w:color w:val="auto"/>
                <w:sz w:val="24"/>
                <w:szCs w:val="24"/>
                <w:lang w:val="en-US" w:eastAsia="zh-CN"/>
              </w:rPr>
            </w:pPr>
            <w:r>
              <w:rPr>
                <w:rFonts w:hint="eastAsia" w:ascii="仿宋" w:hAnsi="仿宋" w:eastAsia="仿宋" w:cs="Times New Roman"/>
                <w:color w:val="auto"/>
                <w:sz w:val="24"/>
                <w:szCs w:val="24"/>
                <w:lang w:val="en-US" w:eastAsia="zh-CN"/>
              </w:rPr>
              <w:t>1.参选单位需提供投标保证金，投标保证金采用保函形式（银行保函或担保公司保函）。</w:t>
            </w:r>
          </w:p>
          <w:p>
            <w:pPr>
              <w:keepNext w:val="0"/>
              <w:keepLines w:val="0"/>
              <w:pageBreakBefore w:val="0"/>
              <w:widowControl/>
              <w:kinsoku/>
              <w:wordWrap/>
              <w:overflowPunct/>
              <w:topLinePunct w:val="0"/>
              <w:autoSpaceDE/>
              <w:autoSpaceDN/>
              <w:bidi w:val="0"/>
              <w:spacing w:line="480" w:lineRule="exact"/>
              <w:jc w:val="both"/>
              <w:rPr>
                <w:rFonts w:hint="eastAsia" w:ascii="仿宋" w:hAnsi="仿宋" w:eastAsia="仿宋" w:cs="Times New Roman"/>
                <w:color w:val="auto"/>
                <w:sz w:val="24"/>
                <w:szCs w:val="24"/>
                <w:lang w:val="en-US" w:eastAsia="zh-CN"/>
              </w:rPr>
            </w:pPr>
            <w:r>
              <w:rPr>
                <w:rFonts w:hint="eastAsia" w:ascii="仿宋" w:hAnsi="仿宋" w:eastAsia="仿宋" w:cs="Times New Roman"/>
                <w:color w:val="auto"/>
                <w:sz w:val="24"/>
                <w:szCs w:val="24"/>
                <w:lang w:val="en-US" w:eastAsia="zh-CN"/>
              </w:rPr>
              <w:t>2.投标保证金为2000元。</w:t>
            </w:r>
          </w:p>
        </w:tc>
      </w:tr>
      <w:tr>
        <w:tblPrEx>
          <w:tblLayout w:type="fixed"/>
        </w:tblPrEx>
        <w:trPr>
          <w:trHeight w:val="1369"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b w:val="0"/>
                <w:bCs w:val="0"/>
                <w:color w:val="auto"/>
                <w:kern w:val="0"/>
                <w:sz w:val="24"/>
                <w:szCs w:val="24"/>
                <w:lang w:eastAsia="zh-CN"/>
              </w:rPr>
            </w:pPr>
            <w:r>
              <w:rPr>
                <w:rFonts w:hint="eastAsia" w:ascii="仿宋" w:hAnsi="仿宋" w:eastAsia="仿宋"/>
                <w:b w:val="0"/>
                <w:bCs w:val="0"/>
                <w:color w:val="auto"/>
                <w:kern w:val="0"/>
                <w:sz w:val="24"/>
                <w:szCs w:val="24"/>
                <w:lang w:val="en-US" w:eastAsia="zh-CN"/>
              </w:rPr>
              <w:t>6</w:t>
            </w:r>
          </w:p>
        </w:tc>
        <w:tc>
          <w:tcPr>
            <w:tcW w:w="14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sz w:val="24"/>
                <w:szCs w:val="24"/>
              </w:rPr>
            </w:pPr>
            <w:r>
              <w:rPr>
                <w:rFonts w:hint="eastAsia" w:ascii="仿宋" w:hAnsi="仿宋" w:eastAsia="仿宋"/>
                <w:color w:val="auto"/>
                <w:sz w:val="24"/>
                <w:szCs w:val="24"/>
              </w:rPr>
              <w:t>服务内容</w:t>
            </w:r>
          </w:p>
        </w:tc>
        <w:tc>
          <w:tcPr>
            <w:tcW w:w="720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both"/>
              <w:rPr>
                <w:rFonts w:hint="default" w:ascii="仿宋" w:hAnsi="仿宋" w:eastAsia="仿宋"/>
                <w:color w:val="auto"/>
                <w:sz w:val="24"/>
                <w:szCs w:val="24"/>
                <w:lang w:val="en-US"/>
              </w:rPr>
            </w:pPr>
            <w:r>
              <w:rPr>
                <w:rFonts w:hint="eastAsia" w:ascii="仿宋" w:hAnsi="仿宋" w:eastAsia="仿宋" w:cs="Times New Roman"/>
                <w:color w:val="auto"/>
                <w:sz w:val="24"/>
                <w:szCs w:val="24"/>
                <w:lang w:val="en-US" w:eastAsia="zh-CN"/>
              </w:rPr>
              <w:t>负责本项目（EPC）工程设计、采购、施工等阶段进行全面监督和管理工作，具体服务内容在合同中约定。</w:t>
            </w:r>
          </w:p>
        </w:tc>
      </w:tr>
      <w:tr>
        <w:tblPrEx>
          <w:tblLayout w:type="fixed"/>
        </w:tblPrEx>
        <w:trPr>
          <w:trHeight w:val="1425"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b w:val="0"/>
                <w:bCs w:val="0"/>
                <w:color w:val="auto"/>
                <w:kern w:val="0"/>
                <w:sz w:val="24"/>
                <w:szCs w:val="24"/>
                <w:lang w:eastAsia="zh-CN"/>
              </w:rPr>
            </w:pPr>
            <w:r>
              <w:rPr>
                <w:rFonts w:hint="eastAsia" w:ascii="仿宋" w:hAnsi="仿宋" w:eastAsia="仿宋"/>
                <w:b w:val="0"/>
                <w:bCs w:val="0"/>
                <w:color w:val="auto"/>
                <w:kern w:val="0"/>
                <w:sz w:val="24"/>
                <w:szCs w:val="24"/>
                <w:lang w:val="en-US" w:eastAsia="zh-CN"/>
              </w:rPr>
              <w:t>7</w:t>
            </w:r>
          </w:p>
        </w:tc>
        <w:tc>
          <w:tcPr>
            <w:tcW w:w="14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szCs w:val="24"/>
              </w:rPr>
            </w:pPr>
            <w:r>
              <w:rPr>
                <w:rFonts w:hint="eastAsia" w:ascii="仿宋" w:hAnsi="仿宋" w:eastAsia="仿宋"/>
                <w:color w:val="auto"/>
                <w:kern w:val="0"/>
                <w:sz w:val="24"/>
                <w:szCs w:val="24"/>
              </w:rPr>
              <w:t>服务期限</w:t>
            </w:r>
          </w:p>
        </w:tc>
        <w:tc>
          <w:tcPr>
            <w:tcW w:w="720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both"/>
              <w:rPr>
                <w:rFonts w:hint="default" w:ascii="仿宋" w:hAnsi="仿宋" w:eastAsia="仿宋"/>
                <w:color w:val="auto"/>
                <w:kern w:val="0"/>
                <w:sz w:val="24"/>
                <w:szCs w:val="24"/>
                <w:lang w:val="en-US"/>
              </w:rPr>
            </w:pPr>
            <w:r>
              <w:rPr>
                <w:rFonts w:hint="eastAsia" w:ascii="仿宋" w:hAnsi="仿宋" w:eastAsia="仿宋" w:cs="Times New Roman"/>
                <w:color w:val="auto"/>
                <w:sz w:val="24"/>
                <w:szCs w:val="24"/>
                <w:highlight w:val="none"/>
                <w:lang w:val="en-US" w:eastAsia="zh-CN"/>
              </w:rPr>
              <w:t>合同签订至该项目所有工程保修期结束且办妥竣工验收及并网工作。</w:t>
            </w:r>
          </w:p>
        </w:tc>
      </w:tr>
      <w:tr>
        <w:tblPrEx>
          <w:tblLayout w:type="fixed"/>
        </w:tblPrEx>
        <w:trPr>
          <w:trHeight w:val="8221"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b w:val="0"/>
                <w:bCs w:val="0"/>
                <w:color w:val="auto"/>
                <w:kern w:val="0"/>
                <w:sz w:val="24"/>
                <w:szCs w:val="24"/>
                <w:lang w:eastAsia="zh-CN"/>
              </w:rPr>
            </w:pPr>
            <w:r>
              <w:rPr>
                <w:rFonts w:hint="eastAsia" w:ascii="仿宋" w:hAnsi="仿宋" w:eastAsia="仿宋"/>
                <w:b w:val="0"/>
                <w:bCs w:val="0"/>
                <w:color w:val="auto"/>
                <w:kern w:val="0"/>
                <w:sz w:val="24"/>
                <w:szCs w:val="24"/>
                <w:lang w:val="en-US" w:eastAsia="zh-CN"/>
              </w:rPr>
              <w:t>8</w:t>
            </w:r>
          </w:p>
        </w:tc>
        <w:tc>
          <w:tcPr>
            <w:tcW w:w="14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olor w:val="auto"/>
                <w:sz w:val="24"/>
                <w:szCs w:val="24"/>
                <w:lang w:val="en-US" w:eastAsia="zh-CN"/>
              </w:rPr>
            </w:pPr>
            <w:r>
              <w:rPr>
                <w:rFonts w:hint="eastAsia" w:ascii="仿宋" w:hAnsi="仿宋" w:eastAsia="仿宋"/>
                <w:color w:val="auto"/>
                <w:sz w:val="24"/>
                <w:szCs w:val="24"/>
                <w:lang w:val="en-US" w:eastAsia="zh-CN"/>
              </w:rPr>
              <w:t>资格要求</w:t>
            </w:r>
          </w:p>
        </w:tc>
        <w:tc>
          <w:tcPr>
            <w:tcW w:w="720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both"/>
              <w:rPr>
                <w:rFonts w:hint="default" w:ascii="仿宋" w:hAnsi="仿宋" w:eastAsia="仿宋" w:cs="Times New Roman"/>
                <w:color w:val="auto"/>
                <w:kern w:val="0"/>
                <w:sz w:val="24"/>
                <w:szCs w:val="24"/>
                <w:lang w:val="en-US" w:eastAsia="zh-CN"/>
              </w:rPr>
            </w:pPr>
            <w:r>
              <w:rPr>
                <w:rFonts w:hint="default" w:ascii="仿宋" w:hAnsi="仿宋" w:eastAsia="仿宋" w:cs="Times New Roman"/>
                <w:color w:val="auto"/>
                <w:kern w:val="0"/>
                <w:sz w:val="24"/>
                <w:szCs w:val="24"/>
                <w:lang w:val="en-US" w:eastAsia="zh-CN"/>
              </w:rPr>
              <w:t>1.具有独立法人资格并依法取得企业营业执照，营业执照处于有效期；</w:t>
            </w:r>
          </w:p>
          <w:p>
            <w:pPr>
              <w:keepNext w:val="0"/>
              <w:keepLines w:val="0"/>
              <w:pageBreakBefore w:val="0"/>
              <w:widowControl/>
              <w:kinsoku/>
              <w:wordWrap/>
              <w:overflowPunct/>
              <w:topLinePunct w:val="0"/>
              <w:autoSpaceDE/>
              <w:autoSpaceDN/>
              <w:bidi w:val="0"/>
              <w:spacing w:line="480" w:lineRule="exact"/>
              <w:jc w:val="both"/>
              <w:rPr>
                <w:rFonts w:hint="default" w:ascii="仿宋" w:hAnsi="仿宋" w:eastAsia="仿宋" w:cs="Times New Roman"/>
                <w:color w:val="auto"/>
                <w:kern w:val="0"/>
                <w:sz w:val="24"/>
                <w:szCs w:val="24"/>
                <w:lang w:val="en-US" w:eastAsia="zh-CN"/>
              </w:rPr>
            </w:pPr>
            <w:r>
              <w:rPr>
                <w:rFonts w:hint="default" w:ascii="仿宋" w:hAnsi="仿宋" w:eastAsia="仿宋" w:cs="Times New Roman"/>
                <w:color w:val="auto"/>
                <w:kern w:val="0"/>
                <w:sz w:val="24"/>
                <w:szCs w:val="24"/>
                <w:lang w:val="en-US" w:eastAsia="zh-CN"/>
              </w:rPr>
              <w:t>2.参选单位须具备住房城乡建设主管部门颁发的工程监理综合资质或电力工程专业监理乙级及以上资质，资质证书处于有效期内；</w:t>
            </w:r>
          </w:p>
          <w:p>
            <w:pPr>
              <w:keepNext w:val="0"/>
              <w:keepLines w:val="0"/>
              <w:pageBreakBefore w:val="0"/>
              <w:widowControl/>
              <w:kinsoku/>
              <w:wordWrap/>
              <w:overflowPunct/>
              <w:topLinePunct w:val="0"/>
              <w:autoSpaceDE/>
              <w:autoSpaceDN/>
              <w:bidi w:val="0"/>
              <w:spacing w:line="480" w:lineRule="exact"/>
              <w:jc w:val="both"/>
              <w:rPr>
                <w:rFonts w:hint="default" w:ascii="仿宋" w:hAnsi="仿宋" w:eastAsia="仿宋" w:cs="Times New Roman"/>
                <w:color w:val="auto"/>
                <w:kern w:val="0"/>
                <w:sz w:val="24"/>
                <w:szCs w:val="24"/>
                <w:lang w:val="en-US" w:eastAsia="zh-CN"/>
              </w:rPr>
            </w:pPr>
            <w:r>
              <w:rPr>
                <w:rFonts w:hint="default" w:ascii="仿宋" w:hAnsi="仿宋" w:eastAsia="仿宋" w:cs="Times New Roman"/>
                <w:color w:val="auto"/>
                <w:kern w:val="0"/>
                <w:sz w:val="24"/>
                <w:szCs w:val="24"/>
                <w:lang w:val="en-US" w:eastAsia="zh-CN"/>
              </w:rPr>
              <w:t>3.拟任项目总监理工程师须具有电力工程专业国家注册监理工程师证书，证书处于有效期内；</w:t>
            </w:r>
          </w:p>
          <w:p>
            <w:pPr>
              <w:keepNext w:val="0"/>
              <w:keepLines w:val="0"/>
              <w:pageBreakBefore w:val="0"/>
              <w:widowControl/>
              <w:kinsoku/>
              <w:wordWrap/>
              <w:overflowPunct/>
              <w:topLinePunct w:val="0"/>
              <w:autoSpaceDE/>
              <w:autoSpaceDN/>
              <w:bidi w:val="0"/>
              <w:spacing w:line="480" w:lineRule="exact"/>
              <w:jc w:val="both"/>
              <w:rPr>
                <w:rFonts w:hint="default" w:ascii="仿宋" w:hAnsi="仿宋" w:eastAsia="仿宋" w:cs="Times New Roman"/>
                <w:color w:val="auto"/>
                <w:kern w:val="0"/>
                <w:sz w:val="24"/>
                <w:szCs w:val="24"/>
                <w:lang w:val="en-US" w:eastAsia="zh-CN"/>
              </w:rPr>
            </w:pPr>
            <w:r>
              <w:rPr>
                <w:rFonts w:hint="default" w:ascii="仿宋" w:hAnsi="仿宋" w:eastAsia="仿宋" w:cs="Times New Roman"/>
                <w:color w:val="auto"/>
                <w:kern w:val="0"/>
                <w:sz w:val="24"/>
                <w:szCs w:val="24"/>
                <w:lang w:val="en-US" w:eastAsia="zh-CN"/>
              </w:rPr>
              <w:t>4.省外入湘企业须在“湖南省住房和城乡建设网”进行基本信息登记；</w:t>
            </w:r>
          </w:p>
          <w:p>
            <w:pPr>
              <w:keepNext w:val="0"/>
              <w:keepLines w:val="0"/>
              <w:pageBreakBefore w:val="0"/>
              <w:widowControl/>
              <w:kinsoku/>
              <w:wordWrap/>
              <w:overflowPunct/>
              <w:topLinePunct w:val="0"/>
              <w:autoSpaceDE/>
              <w:autoSpaceDN/>
              <w:bidi w:val="0"/>
              <w:spacing w:line="480" w:lineRule="exact"/>
              <w:jc w:val="both"/>
              <w:rPr>
                <w:rFonts w:hint="default" w:ascii="仿宋" w:hAnsi="仿宋" w:eastAsia="仿宋" w:cs="Times New Roman"/>
                <w:color w:val="auto"/>
                <w:kern w:val="0"/>
                <w:sz w:val="24"/>
                <w:szCs w:val="24"/>
                <w:lang w:val="en-US" w:eastAsia="zh-CN"/>
              </w:rPr>
            </w:pPr>
            <w:r>
              <w:rPr>
                <w:rFonts w:hint="default" w:ascii="仿宋" w:hAnsi="仿宋" w:eastAsia="仿宋" w:cs="Times New Roman"/>
                <w:color w:val="auto"/>
                <w:kern w:val="0"/>
                <w:sz w:val="24"/>
                <w:szCs w:val="24"/>
                <w:lang w:val="en-US" w:eastAsia="zh-CN"/>
              </w:rPr>
              <w:t>5.参选单位及拟任项目总监理工程师2019年10月-2024年10月至少承接过1个类似业绩（类似业绩指电力安装工程或光伏发电安装工程监理项目）；</w:t>
            </w:r>
          </w:p>
          <w:p>
            <w:pPr>
              <w:keepNext w:val="0"/>
              <w:keepLines w:val="0"/>
              <w:pageBreakBefore w:val="0"/>
              <w:widowControl/>
              <w:kinsoku/>
              <w:wordWrap/>
              <w:overflowPunct/>
              <w:topLinePunct w:val="0"/>
              <w:autoSpaceDE/>
              <w:autoSpaceDN/>
              <w:bidi w:val="0"/>
              <w:spacing w:line="480" w:lineRule="exact"/>
              <w:jc w:val="both"/>
              <w:rPr>
                <w:rFonts w:hint="default" w:ascii="仿宋" w:hAnsi="仿宋" w:eastAsia="仿宋" w:cs="Times New Roman"/>
                <w:color w:val="auto"/>
                <w:kern w:val="0"/>
                <w:sz w:val="24"/>
                <w:szCs w:val="24"/>
                <w:lang w:val="en-US" w:eastAsia="zh-CN"/>
              </w:rPr>
            </w:pPr>
            <w:r>
              <w:rPr>
                <w:rFonts w:hint="default" w:ascii="仿宋" w:hAnsi="仿宋" w:eastAsia="仿宋" w:cs="Times New Roman"/>
                <w:color w:val="auto"/>
                <w:kern w:val="0"/>
                <w:sz w:val="24"/>
                <w:szCs w:val="24"/>
                <w:lang w:val="en-US" w:eastAsia="zh-CN"/>
              </w:rPr>
              <w:t>6.参选人近三年内，在经营活动中无不良记录；</w:t>
            </w:r>
          </w:p>
          <w:p>
            <w:pPr>
              <w:keepNext w:val="0"/>
              <w:keepLines w:val="0"/>
              <w:pageBreakBefore w:val="0"/>
              <w:widowControl/>
              <w:kinsoku/>
              <w:wordWrap/>
              <w:overflowPunct/>
              <w:topLinePunct w:val="0"/>
              <w:autoSpaceDE/>
              <w:autoSpaceDN/>
              <w:bidi w:val="0"/>
              <w:spacing w:line="480" w:lineRule="exact"/>
              <w:jc w:val="both"/>
              <w:rPr>
                <w:rFonts w:hint="default" w:ascii="仿宋" w:hAnsi="仿宋" w:eastAsia="仿宋" w:cs="Times New Roman"/>
                <w:color w:val="auto"/>
                <w:kern w:val="0"/>
                <w:sz w:val="24"/>
                <w:szCs w:val="24"/>
                <w:lang w:val="en-US" w:eastAsia="zh-CN"/>
              </w:rPr>
            </w:pPr>
            <w:r>
              <w:rPr>
                <w:rFonts w:hint="default" w:ascii="仿宋" w:hAnsi="仿宋" w:eastAsia="仿宋" w:cs="Times New Roman"/>
                <w:color w:val="auto"/>
                <w:kern w:val="0"/>
                <w:sz w:val="24"/>
                <w:szCs w:val="24"/>
                <w:lang w:val="en-US" w:eastAsia="zh-CN"/>
              </w:rPr>
              <w:t>7.参选单位主要人员（含法定代表人、高管、股东）为同一人或者存在直接控股、管理关系的不同参选人，不得同时参加本次比选；</w:t>
            </w:r>
          </w:p>
          <w:p>
            <w:pPr>
              <w:keepNext w:val="0"/>
              <w:keepLines w:val="0"/>
              <w:pageBreakBefore w:val="0"/>
              <w:widowControl/>
              <w:kinsoku/>
              <w:wordWrap/>
              <w:overflowPunct/>
              <w:topLinePunct w:val="0"/>
              <w:autoSpaceDE/>
              <w:autoSpaceDN/>
              <w:bidi w:val="0"/>
              <w:spacing w:line="480" w:lineRule="exact"/>
              <w:jc w:val="both"/>
              <w:rPr>
                <w:rFonts w:hint="default" w:ascii="仿宋" w:hAnsi="仿宋" w:eastAsia="仿宋" w:cs="Times New Roman"/>
                <w:color w:val="auto"/>
                <w:kern w:val="0"/>
                <w:sz w:val="24"/>
                <w:szCs w:val="24"/>
                <w:lang w:val="en-US" w:eastAsia="zh-CN"/>
              </w:rPr>
            </w:pPr>
            <w:r>
              <w:rPr>
                <w:rFonts w:hint="default" w:ascii="仿宋" w:hAnsi="仿宋" w:eastAsia="仿宋" w:cs="Times New Roman"/>
                <w:color w:val="auto"/>
                <w:kern w:val="0"/>
                <w:sz w:val="24"/>
                <w:szCs w:val="24"/>
                <w:lang w:val="en-US" w:eastAsia="zh-CN"/>
              </w:rPr>
              <w:t>8.按相关规定足额缴纳投标保证金；</w:t>
            </w:r>
          </w:p>
          <w:p>
            <w:pPr>
              <w:keepNext w:val="0"/>
              <w:keepLines w:val="0"/>
              <w:pageBreakBefore w:val="0"/>
              <w:widowControl/>
              <w:kinsoku/>
              <w:wordWrap/>
              <w:overflowPunct/>
              <w:topLinePunct w:val="0"/>
              <w:autoSpaceDE/>
              <w:autoSpaceDN/>
              <w:bidi w:val="0"/>
              <w:spacing w:line="480" w:lineRule="exact"/>
              <w:jc w:val="both"/>
              <w:rPr>
                <w:rFonts w:hint="default" w:ascii="仿宋" w:hAnsi="仿宋" w:eastAsia="仿宋" w:cs="Times New Roman"/>
                <w:color w:val="auto"/>
                <w:kern w:val="0"/>
                <w:sz w:val="24"/>
                <w:szCs w:val="24"/>
                <w:lang w:val="en-US" w:eastAsia="zh-CN"/>
              </w:rPr>
            </w:pPr>
            <w:r>
              <w:rPr>
                <w:rFonts w:hint="default" w:ascii="仿宋" w:hAnsi="仿宋" w:eastAsia="仿宋" w:cs="Times New Roman"/>
                <w:color w:val="auto"/>
                <w:kern w:val="0"/>
                <w:sz w:val="24"/>
                <w:szCs w:val="24"/>
                <w:lang w:val="en-US" w:eastAsia="zh-CN"/>
              </w:rPr>
              <w:t>9.本次比选不接受联合体参加。</w:t>
            </w:r>
          </w:p>
          <w:p>
            <w:pPr>
              <w:keepNext w:val="0"/>
              <w:keepLines w:val="0"/>
              <w:pageBreakBefore w:val="0"/>
              <w:widowControl/>
              <w:kinsoku/>
              <w:wordWrap/>
              <w:overflowPunct/>
              <w:topLinePunct w:val="0"/>
              <w:autoSpaceDE/>
              <w:autoSpaceDN/>
              <w:bidi w:val="0"/>
              <w:spacing w:line="480" w:lineRule="exact"/>
              <w:jc w:val="both"/>
              <w:rPr>
                <w:rFonts w:hint="default" w:ascii="仿宋" w:hAnsi="仿宋" w:eastAsia="仿宋" w:cs="Times New Roman"/>
                <w:color w:val="auto"/>
                <w:kern w:val="0"/>
                <w:sz w:val="24"/>
                <w:szCs w:val="24"/>
                <w:lang w:val="en-US" w:eastAsia="zh-CN"/>
              </w:rPr>
            </w:pPr>
          </w:p>
        </w:tc>
      </w:tr>
      <w:tr>
        <w:tblPrEx>
          <w:tblLayout w:type="fixed"/>
        </w:tblPrEx>
        <w:trPr>
          <w:trHeight w:val="1905"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lang w:eastAsia="zh-CN"/>
              </w:rPr>
            </w:pPr>
            <w:r>
              <w:rPr>
                <w:rFonts w:hint="eastAsia" w:ascii="仿宋" w:hAnsi="仿宋" w:eastAsia="仿宋"/>
                <w:color w:val="auto"/>
                <w:kern w:val="0"/>
                <w:sz w:val="24"/>
                <w:szCs w:val="24"/>
                <w:lang w:val="en-US" w:eastAsia="zh-CN"/>
              </w:rPr>
              <w:t>9</w:t>
            </w:r>
          </w:p>
        </w:tc>
        <w:tc>
          <w:tcPr>
            <w:tcW w:w="14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szCs w:val="24"/>
              </w:rPr>
            </w:pPr>
            <w:r>
              <w:rPr>
                <w:rFonts w:hint="eastAsia" w:ascii="仿宋" w:hAnsi="仿宋" w:eastAsia="仿宋"/>
                <w:color w:val="auto"/>
                <w:kern w:val="0"/>
                <w:sz w:val="24"/>
                <w:szCs w:val="24"/>
                <w:lang w:eastAsia="zh-CN"/>
              </w:rPr>
              <w:t>参选人</w:t>
            </w:r>
            <w:r>
              <w:rPr>
                <w:rFonts w:hint="eastAsia" w:ascii="仿宋" w:hAnsi="仿宋" w:eastAsia="仿宋"/>
                <w:color w:val="auto"/>
                <w:kern w:val="0"/>
                <w:sz w:val="24"/>
                <w:szCs w:val="24"/>
              </w:rPr>
              <w:t>提出问题的截止时间</w:t>
            </w:r>
          </w:p>
        </w:tc>
        <w:tc>
          <w:tcPr>
            <w:tcW w:w="720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both"/>
              <w:rPr>
                <w:rFonts w:ascii="仿宋" w:hAnsi="仿宋" w:eastAsia="仿宋"/>
                <w:color w:val="auto"/>
                <w:kern w:val="0"/>
                <w:sz w:val="24"/>
                <w:szCs w:val="24"/>
              </w:rPr>
            </w:pPr>
            <w:r>
              <w:rPr>
                <w:rFonts w:hint="eastAsia" w:ascii="仿宋" w:hAnsi="仿宋" w:eastAsia="仿宋"/>
                <w:color w:val="auto"/>
                <w:kern w:val="0"/>
                <w:sz w:val="24"/>
                <w:szCs w:val="24"/>
              </w:rPr>
              <w:t>202</w:t>
            </w:r>
            <w:r>
              <w:rPr>
                <w:rFonts w:hint="eastAsia" w:ascii="仿宋" w:hAnsi="仿宋" w:eastAsia="仿宋"/>
                <w:color w:val="auto"/>
                <w:kern w:val="0"/>
                <w:sz w:val="24"/>
                <w:szCs w:val="24"/>
                <w:lang w:val="en-US" w:eastAsia="zh-CN"/>
              </w:rPr>
              <w:t>4</w:t>
            </w:r>
            <w:r>
              <w:rPr>
                <w:rFonts w:hint="eastAsia" w:ascii="仿宋" w:hAnsi="仿宋" w:eastAsia="仿宋"/>
                <w:color w:val="auto"/>
                <w:kern w:val="0"/>
                <w:sz w:val="24"/>
                <w:szCs w:val="24"/>
              </w:rPr>
              <w:t>年</w:t>
            </w:r>
            <w:r>
              <w:rPr>
                <w:rFonts w:hint="eastAsia" w:ascii="仿宋" w:hAnsi="仿宋" w:eastAsia="仿宋"/>
                <w:color w:val="auto"/>
                <w:kern w:val="0"/>
                <w:sz w:val="24"/>
                <w:szCs w:val="24"/>
                <w:lang w:val="en-US" w:eastAsia="zh-CN"/>
              </w:rPr>
              <w:t>11</w:t>
            </w:r>
            <w:r>
              <w:rPr>
                <w:rFonts w:hint="eastAsia" w:ascii="仿宋" w:hAnsi="仿宋" w:eastAsia="仿宋"/>
                <w:color w:val="auto"/>
                <w:kern w:val="0"/>
                <w:sz w:val="24"/>
                <w:szCs w:val="24"/>
              </w:rPr>
              <w:t>月</w:t>
            </w:r>
            <w:r>
              <w:rPr>
                <w:rFonts w:hint="eastAsia" w:ascii="仿宋" w:hAnsi="仿宋" w:eastAsia="仿宋"/>
                <w:color w:val="auto"/>
                <w:kern w:val="0"/>
                <w:sz w:val="24"/>
                <w:szCs w:val="24"/>
                <w:lang w:val="en-US" w:eastAsia="zh-CN"/>
              </w:rPr>
              <w:t>23</w:t>
            </w:r>
            <w:r>
              <w:rPr>
                <w:rFonts w:hint="eastAsia" w:ascii="仿宋" w:hAnsi="仿宋" w:eastAsia="仿宋"/>
                <w:color w:val="auto"/>
                <w:kern w:val="0"/>
                <w:sz w:val="24"/>
                <w:szCs w:val="24"/>
              </w:rPr>
              <w:t>日下午17</w:t>
            </w:r>
            <w:r>
              <w:rPr>
                <w:rFonts w:hint="eastAsia" w:ascii="仿宋" w:hAnsi="仿宋" w:eastAsia="仿宋"/>
                <w:color w:val="auto"/>
                <w:kern w:val="0"/>
                <w:sz w:val="24"/>
                <w:szCs w:val="24"/>
                <w:lang w:eastAsia="zh-CN"/>
              </w:rPr>
              <w:t>:</w:t>
            </w:r>
            <w:r>
              <w:rPr>
                <w:rFonts w:hint="eastAsia" w:ascii="仿宋" w:hAnsi="仿宋" w:eastAsia="仿宋"/>
                <w:color w:val="auto"/>
                <w:kern w:val="0"/>
                <w:sz w:val="24"/>
                <w:szCs w:val="24"/>
                <w:lang w:val="en-US" w:eastAsia="zh-CN"/>
              </w:rPr>
              <w:t>0</w:t>
            </w:r>
            <w:r>
              <w:rPr>
                <w:rFonts w:hint="eastAsia" w:ascii="仿宋" w:hAnsi="仿宋" w:eastAsia="仿宋"/>
                <w:color w:val="auto"/>
                <w:kern w:val="0"/>
                <w:sz w:val="24"/>
                <w:szCs w:val="24"/>
              </w:rPr>
              <w:t>0前</w:t>
            </w:r>
          </w:p>
        </w:tc>
      </w:tr>
      <w:tr>
        <w:tblPrEx>
          <w:tblLayout w:type="fixed"/>
        </w:tblPrEx>
        <w:trPr>
          <w:trHeight w:val="2552"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olor w:val="auto"/>
                <w:kern w:val="0"/>
                <w:sz w:val="24"/>
                <w:szCs w:val="24"/>
                <w:lang w:val="en-US" w:eastAsia="zh-CN"/>
              </w:rPr>
            </w:pPr>
            <w:r>
              <w:rPr>
                <w:rFonts w:hint="eastAsia" w:ascii="仿宋" w:hAnsi="仿宋" w:eastAsia="仿宋"/>
                <w:color w:val="auto"/>
                <w:kern w:val="0"/>
                <w:sz w:val="24"/>
                <w:szCs w:val="24"/>
                <w:lang w:val="en-US" w:eastAsia="zh-CN"/>
              </w:rPr>
              <w:t>10</w:t>
            </w:r>
          </w:p>
        </w:tc>
        <w:tc>
          <w:tcPr>
            <w:tcW w:w="14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szCs w:val="24"/>
              </w:rPr>
            </w:pPr>
            <w:r>
              <w:rPr>
                <w:rFonts w:hint="eastAsia" w:ascii="仿宋" w:hAnsi="仿宋" w:eastAsia="仿宋"/>
                <w:color w:val="auto"/>
                <w:kern w:val="0"/>
                <w:sz w:val="24"/>
                <w:szCs w:val="24"/>
                <w:lang w:val="en-US" w:eastAsia="zh-CN"/>
              </w:rPr>
              <w:t>参</w:t>
            </w:r>
            <w:r>
              <w:rPr>
                <w:rFonts w:hint="eastAsia" w:ascii="仿宋" w:hAnsi="仿宋" w:eastAsia="仿宋"/>
                <w:color w:val="auto"/>
                <w:kern w:val="0"/>
                <w:sz w:val="24"/>
                <w:szCs w:val="24"/>
              </w:rPr>
              <w:t>选人确认收到比选文件澄清、修改及答疑的时间</w:t>
            </w:r>
          </w:p>
        </w:tc>
        <w:tc>
          <w:tcPr>
            <w:tcW w:w="720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both"/>
              <w:rPr>
                <w:rFonts w:ascii="仿宋" w:hAnsi="仿宋" w:eastAsia="仿宋"/>
                <w:color w:val="auto"/>
                <w:kern w:val="0"/>
                <w:sz w:val="24"/>
                <w:szCs w:val="24"/>
              </w:rPr>
            </w:pPr>
            <w:r>
              <w:rPr>
                <w:rFonts w:hint="eastAsia" w:ascii="仿宋" w:hAnsi="仿宋" w:eastAsia="仿宋"/>
                <w:color w:val="auto"/>
                <w:kern w:val="0"/>
                <w:sz w:val="24"/>
                <w:szCs w:val="24"/>
              </w:rPr>
              <w:t>在收到相应文件后24小时内</w:t>
            </w:r>
          </w:p>
        </w:tc>
      </w:tr>
      <w:tr>
        <w:tblPrEx>
          <w:tblLayout w:type="fixed"/>
        </w:tblPrEx>
        <w:trPr>
          <w:trHeight w:val="1331"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lang w:eastAsia="zh-CN"/>
              </w:rPr>
            </w:pPr>
            <w:r>
              <w:rPr>
                <w:rFonts w:hint="eastAsia" w:ascii="仿宋" w:hAnsi="仿宋" w:eastAsia="仿宋"/>
                <w:color w:val="auto"/>
                <w:kern w:val="0"/>
                <w:sz w:val="24"/>
                <w:szCs w:val="24"/>
              </w:rPr>
              <w:t>1</w:t>
            </w:r>
            <w:r>
              <w:rPr>
                <w:rFonts w:hint="eastAsia" w:ascii="仿宋" w:hAnsi="仿宋" w:eastAsia="仿宋"/>
                <w:color w:val="auto"/>
                <w:kern w:val="0"/>
                <w:sz w:val="24"/>
                <w:szCs w:val="24"/>
                <w:lang w:val="en-US" w:eastAsia="zh-CN"/>
              </w:rPr>
              <w:t>1</w:t>
            </w:r>
          </w:p>
        </w:tc>
        <w:tc>
          <w:tcPr>
            <w:tcW w:w="14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szCs w:val="24"/>
              </w:rPr>
            </w:pPr>
            <w:r>
              <w:rPr>
                <w:rFonts w:hint="eastAsia" w:ascii="仿宋" w:hAnsi="仿宋" w:eastAsia="仿宋"/>
                <w:color w:val="auto"/>
                <w:kern w:val="0"/>
                <w:sz w:val="24"/>
                <w:szCs w:val="24"/>
              </w:rPr>
              <w:t>递交比选文件截止时间及地点</w:t>
            </w:r>
          </w:p>
        </w:tc>
        <w:tc>
          <w:tcPr>
            <w:tcW w:w="720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both"/>
              <w:rPr>
                <w:rFonts w:hint="eastAsia" w:ascii="仿宋" w:hAnsi="仿宋" w:eastAsia="仿宋"/>
                <w:color w:val="auto"/>
                <w:kern w:val="0"/>
                <w:sz w:val="24"/>
                <w:szCs w:val="24"/>
              </w:rPr>
            </w:pPr>
            <w:r>
              <w:rPr>
                <w:rFonts w:hint="eastAsia" w:ascii="仿宋" w:hAnsi="仿宋" w:eastAsia="仿宋"/>
                <w:color w:val="auto"/>
                <w:kern w:val="0"/>
                <w:sz w:val="24"/>
                <w:szCs w:val="24"/>
              </w:rPr>
              <w:t>时间：20</w:t>
            </w:r>
            <w:r>
              <w:rPr>
                <w:rFonts w:hint="eastAsia" w:ascii="仿宋" w:hAnsi="仿宋" w:eastAsia="仿宋"/>
                <w:color w:val="auto"/>
                <w:kern w:val="0"/>
                <w:sz w:val="24"/>
                <w:szCs w:val="24"/>
                <w:lang w:val="en-US" w:eastAsia="zh-CN"/>
              </w:rPr>
              <w:t>24</w:t>
            </w:r>
            <w:r>
              <w:rPr>
                <w:rFonts w:hint="eastAsia" w:ascii="仿宋" w:hAnsi="仿宋" w:eastAsia="仿宋"/>
                <w:color w:val="auto"/>
                <w:kern w:val="0"/>
                <w:sz w:val="24"/>
                <w:szCs w:val="24"/>
              </w:rPr>
              <w:t>年</w:t>
            </w:r>
            <w:r>
              <w:rPr>
                <w:rFonts w:hint="eastAsia" w:ascii="仿宋" w:hAnsi="仿宋" w:eastAsia="仿宋"/>
                <w:color w:val="auto"/>
                <w:kern w:val="0"/>
                <w:sz w:val="24"/>
                <w:szCs w:val="24"/>
                <w:lang w:val="en-US" w:eastAsia="zh-CN"/>
              </w:rPr>
              <w:t>11</w:t>
            </w:r>
            <w:r>
              <w:rPr>
                <w:rFonts w:hint="eastAsia" w:ascii="仿宋" w:hAnsi="仿宋" w:eastAsia="仿宋"/>
                <w:color w:val="auto"/>
                <w:kern w:val="0"/>
                <w:sz w:val="24"/>
                <w:szCs w:val="24"/>
              </w:rPr>
              <w:t>月</w:t>
            </w:r>
            <w:r>
              <w:rPr>
                <w:rFonts w:hint="eastAsia" w:ascii="仿宋" w:hAnsi="仿宋" w:eastAsia="仿宋"/>
                <w:color w:val="auto"/>
                <w:kern w:val="0"/>
                <w:sz w:val="24"/>
                <w:szCs w:val="24"/>
                <w:lang w:val="en-US" w:eastAsia="zh-CN"/>
              </w:rPr>
              <w:t>26</w:t>
            </w:r>
            <w:r>
              <w:rPr>
                <w:rFonts w:hint="eastAsia" w:ascii="仿宋" w:hAnsi="仿宋" w:eastAsia="仿宋"/>
                <w:color w:val="auto"/>
                <w:kern w:val="0"/>
                <w:sz w:val="24"/>
                <w:szCs w:val="24"/>
              </w:rPr>
              <w:t>日</w:t>
            </w:r>
            <w:r>
              <w:rPr>
                <w:rFonts w:hint="eastAsia" w:ascii="仿宋" w:hAnsi="仿宋" w:eastAsia="仿宋"/>
                <w:color w:val="auto"/>
                <w:kern w:val="0"/>
                <w:sz w:val="24"/>
                <w:szCs w:val="24"/>
                <w:lang w:val="en-US" w:eastAsia="zh-CN"/>
              </w:rPr>
              <w:t>09:00</w:t>
            </w:r>
            <w:r>
              <w:rPr>
                <w:rFonts w:hint="eastAsia" w:ascii="仿宋" w:hAnsi="仿宋" w:eastAsia="仿宋"/>
                <w:color w:val="auto"/>
                <w:kern w:val="0"/>
                <w:sz w:val="24"/>
                <w:szCs w:val="24"/>
                <w:lang w:eastAsia="zh-CN"/>
              </w:rPr>
              <w:t>（</w:t>
            </w:r>
            <w:r>
              <w:rPr>
                <w:rFonts w:hint="eastAsia" w:ascii="仿宋" w:hAnsi="仿宋" w:eastAsia="仿宋"/>
                <w:color w:val="auto"/>
                <w:kern w:val="0"/>
                <w:sz w:val="24"/>
                <w:szCs w:val="24"/>
                <w:lang w:val="en-US" w:eastAsia="zh-CN"/>
              </w:rPr>
              <w:t>若有变动，另行通知</w:t>
            </w:r>
            <w:r>
              <w:rPr>
                <w:rFonts w:hint="eastAsia" w:ascii="仿宋" w:hAnsi="仿宋" w:eastAsia="仿宋"/>
                <w:color w:val="auto"/>
                <w:kern w:val="0"/>
                <w:sz w:val="24"/>
                <w:szCs w:val="24"/>
                <w:lang w:eastAsia="zh-CN"/>
              </w:rPr>
              <w:t>）</w:t>
            </w:r>
          </w:p>
          <w:p>
            <w:pPr>
              <w:keepNext w:val="0"/>
              <w:keepLines w:val="0"/>
              <w:pageBreakBefore w:val="0"/>
              <w:widowControl/>
              <w:kinsoku/>
              <w:wordWrap/>
              <w:overflowPunct/>
              <w:topLinePunct w:val="0"/>
              <w:autoSpaceDE/>
              <w:autoSpaceDN/>
              <w:bidi w:val="0"/>
              <w:spacing w:line="480" w:lineRule="exact"/>
              <w:jc w:val="both"/>
              <w:rPr>
                <w:rFonts w:ascii="仿宋" w:hAnsi="仿宋" w:eastAsia="仿宋"/>
                <w:color w:val="auto"/>
                <w:kern w:val="0"/>
                <w:sz w:val="24"/>
                <w:szCs w:val="24"/>
              </w:rPr>
            </w:pPr>
            <w:r>
              <w:rPr>
                <w:rFonts w:hint="eastAsia" w:ascii="仿宋" w:hAnsi="仿宋" w:eastAsia="仿宋"/>
                <w:color w:val="auto"/>
                <w:kern w:val="0"/>
                <w:sz w:val="24"/>
                <w:szCs w:val="24"/>
              </w:rPr>
              <w:t>地点：衡阳国有资产投资控股有限公司4栋3楼评标室</w:t>
            </w:r>
          </w:p>
        </w:tc>
      </w:tr>
      <w:tr>
        <w:tblPrEx>
          <w:tblLayout w:type="fixed"/>
        </w:tblPrEx>
        <w:trPr>
          <w:trHeight w:val="1284"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olor w:val="auto"/>
                <w:kern w:val="0"/>
                <w:sz w:val="24"/>
                <w:szCs w:val="24"/>
                <w:lang w:val="en-US" w:eastAsia="zh-CN"/>
              </w:rPr>
            </w:pPr>
            <w:r>
              <w:rPr>
                <w:rFonts w:hint="eastAsia" w:ascii="仿宋" w:hAnsi="仿宋" w:eastAsia="仿宋"/>
                <w:color w:val="auto"/>
                <w:kern w:val="0"/>
                <w:sz w:val="24"/>
                <w:szCs w:val="24"/>
                <w:lang w:val="en-US" w:eastAsia="zh-CN"/>
              </w:rPr>
              <w:t>12</w:t>
            </w:r>
          </w:p>
        </w:tc>
        <w:tc>
          <w:tcPr>
            <w:tcW w:w="14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rPr>
            </w:pPr>
            <w:r>
              <w:rPr>
                <w:rFonts w:hint="eastAsia" w:ascii="仿宋" w:hAnsi="仿宋" w:eastAsia="仿宋"/>
                <w:color w:val="auto"/>
                <w:kern w:val="0"/>
                <w:sz w:val="24"/>
                <w:szCs w:val="24"/>
              </w:rPr>
              <w:t>开标时间及地点</w:t>
            </w:r>
          </w:p>
        </w:tc>
        <w:tc>
          <w:tcPr>
            <w:tcW w:w="720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both"/>
              <w:rPr>
                <w:rFonts w:hint="eastAsia" w:ascii="仿宋" w:hAnsi="仿宋" w:eastAsia="仿宋"/>
                <w:color w:val="auto"/>
                <w:kern w:val="0"/>
                <w:sz w:val="24"/>
                <w:szCs w:val="24"/>
                <w:lang w:eastAsia="zh-CN"/>
              </w:rPr>
            </w:pPr>
            <w:r>
              <w:rPr>
                <w:rFonts w:hint="eastAsia" w:ascii="仿宋" w:hAnsi="仿宋" w:eastAsia="仿宋"/>
                <w:color w:val="auto"/>
                <w:kern w:val="0"/>
                <w:sz w:val="24"/>
                <w:szCs w:val="24"/>
              </w:rPr>
              <w:t>时间：20</w:t>
            </w:r>
            <w:r>
              <w:rPr>
                <w:rFonts w:hint="eastAsia" w:ascii="仿宋" w:hAnsi="仿宋" w:eastAsia="仿宋"/>
                <w:color w:val="auto"/>
                <w:kern w:val="0"/>
                <w:sz w:val="24"/>
                <w:szCs w:val="24"/>
                <w:lang w:val="en-US" w:eastAsia="zh-CN"/>
              </w:rPr>
              <w:t>24</w:t>
            </w:r>
            <w:r>
              <w:rPr>
                <w:rFonts w:hint="eastAsia" w:ascii="仿宋" w:hAnsi="仿宋" w:eastAsia="仿宋"/>
                <w:color w:val="auto"/>
                <w:kern w:val="0"/>
                <w:sz w:val="24"/>
                <w:szCs w:val="24"/>
              </w:rPr>
              <w:t>年</w:t>
            </w:r>
            <w:r>
              <w:rPr>
                <w:rFonts w:hint="eastAsia" w:ascii="仿宋" w:hAnsi="仿宋" w:eastAsia="仿宋"/>
                <w:color w:val="auto"/>
                <w:kern w:val="0"/>
                <w:sz w:val="24"/>
                <w:szCs w:val="24"/>
                <w:lang w:val="en-US" w:eastAsia="zh-CN"/>
              </w:rPr>
              <w:t>11</w:t>
            </w:r>
            <w:r>
              <w:rPr>
                <w:rFonts w:hint="eastAsia" w:ascii="仿宋" w:hAnsi="仿宋" w:eastAsia="仿宋"/>
                <w:color w:val="auto"/>
                <w:kern w:val="0"/>
                <w:sz w:val="24"/>
                <w:szCs w:val="24"/>
              </w:rPr>
              <w:t>月</w:t>
            </w:r>
            <w:r>
              <w:rPr>
                <w:rFonts w:hint="eastAsia" w:ascii="仿宋" w:hAnsi="仿宋" w:eastAsia="仿宋"/>
                <w:color w:val="auto"/>
                <w:kern w:val="0"/>
                <w:sz w:val="24"/>
                <w:szCs w:val="24"/>
                <w:lang w:val="en-US" w:eastAsia="zh-CN"/>
              </w:rPr>
              <w:t>26日</w:t>
            </w:r>
            <w:bookmarkStart w:id="3" w:name="_GoBack"/>
            <w:bookmarkEnd w:id="3"/>
            <w:r>
              <w:rPr>
                <w:rFonts w:hint="eastAsia" w:ascii="仿宋" w:hAnsi="仿宋" w:eastAsia="仿宋"/>
                <w:color w:val="auto"/>
                <w:kern w:val="0"/>
                <w:sz w:val="24"/>
                <w:szCs w:val="24"/>
                <w:lang w:val="en-US" w:eastAsia="zh-CN"/>
              </w:rPr>
              <w:t>09:00</w:t>
            </w:r>
            <w:r>
              <w:rPr>
                <w:rFonts w:hint="eastAsia" w:ascii="仿宋" w:hAnsi="仿宋" w:eastAsia="仿宋"/>
                <w:color w:val="auto"/>
                <w:kern w:val="0"/>
                <w:sz w:val="24"/>
                <w:szCs w:val="24"/>
                <w:lang w:eastAsia="zh-CN"/>
              </w:rPr>
              <w:t>（</w:t>
            </w:r>
            <w:r>
              <w:rPr>
                <w:rFonts w:hint="eastAsia" w:ascii="仿宋" w:hAnsi="仿宋" w:eastAsia="仿宋"/>
                <w:color w:val="auto"/>
                <w:kern w:val="0"/>
                <w:sz w:val="24"/>
                <w:szCs w:val="24"/>
                <w:lang w:val="en-US" w:eastAsia="zh-CN"/>
              </w:rPr>
              <w:t>若有变动，另行通知</w:t>
            </w:r>
            <w:r>
              <w:rPr>
                <w:rFonts w:hint="eastAsia" w:ascii="仿宋" w:hAnsi="仿宋" w:eastAsia="仿宋"/>
                <w:color w:val="auto"/>
                <w:kern w:val="0"/>
                <w:sz w:val="24"/>
                <w:szCs w:val="24"/>
                <w:lang w:eastAsia="zh-CN"/>
              </w:rPr>
              <w:t>）</w:t>
            </w:r>
          </w:p>
          <w:p>
            <w:pPr>
              <w:keepNext w:val="0"/>
              <w:keepLines w:val="0"/>
              <w:pageBreakBefore w:val="0"/>
              <w:widowControl/>
              <w:kinsoku/>
              <w:wordWrap/>
              <w:overflowPunct/>
              <w:topLinePunct w:val="0"/>
              <w:autoSpaceDE/>
              <w:autoSpaceDN/>
              <w:bidi w:val="0"/>
              <w:spacing w:line="480" w:lineRule="exact"/>
              <w:jc w:val="both"/>
              <w:rPr>
                <w:rFonts w:hint="default" w:ascii="仿宋" w:hAnsi="仿宋" w:eastAsia="仿宋"/>
                <w:color w:val="auto"/>
                <w:kern w:val="0"/>
                <w:sz w:val="24"/>
                <w:szCs w:val="24"/>
                <w:lang w:val="en-US" w:eastAsia="zh-CN"/>
              </w:rPr>
            </w:pPr>
            <w:r>
              <w:rPr>
                <w:rFonts w:hint="eastAsia" w:ascii="仿宋" w:hAnsi="仿宋" w:eastAsia="仿宋"/>
                <w:color w:val="auto"/>
                <w:kern w:val="0"/>
                <w:sz w:val="24"/>
                <w:szCs w:val="24"/>
              </w:rPr>
              <w:t>地点：衡阳国有资产投资控股有限公司4栋3楼评标室</w:t>
            </w:r>
          </w:p>
        </w:tc>
      </w:tr>
      <w:tr>
        <w:tblPrEx>
          <w:tblLayout w:type="fixed"/>
        </w:tblPrEx>
        <w:trPr>
          <w:trHeight w:val="1328"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lang w:eastAsia="zh-CN"/>
              </w:rPr>
            </w:pPr>
            <w:r>
              <w:rPr>
                <w:rFonts w:hint="eastAsia" w:ascii="仿宋" w:hAnsi="仿宋" w:eastAsia="仿宋"/>
                <w:color w:val="auto"/>
                <w:kern w:val="0"/>
                <w:sz w:val="24"/>
                <w:szCs w:val="24"/>
              </w:rPr>
              <w:t>1</w:t>
            </w:r>
            <w:r>
              <w:rPr>
                <w:rFonts w:hint="eastAsia" w:ascii="仿宋" w:hAnsi="仿宋" w:eastAsia="仿宋"/>
                <w:color w:val="auto"/>
                <w:kern w:val="0"/>
                <w:sz w:val="24"/>
                <w:szCs w:val="24"/>
                <w:lang w:val="en-US" w:eastAsia="zh-CN"/>
              </w:rPr>
              <w:t>3</w:t>
            </w:r>
          </w:p>
        </w:tc>
        <w:tc>
          <w:tcPr>
            <w:tcW w:w="14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rPr>
            </w:pPr>
            <w:r>
              <w:rPr>
                <w:rFonts w:hint="eastAsia" w:ascii="仿宋" w:hAnsi="仿宋" w:eastAsia="仿宋"/>
                <w:color w:val="auto"/>
                <w:kern w:val="0"/>
                <w:sz w:val="24"/>
                <w:szCs w:val="24"/>
                <w:lang w:val="en-US" w:eastAsia="zh-CN"/>
              </w:rPr>
              <w:t>参选</w:t>
            </w:r>
            <w:r>
              <w:rPr>
                <w:rFonts w:hint="eastAsia" w:ascii="仿宋" w:hAnsi="仿宋" w:eastAsia="仿宋"/>
                <w:color w:val="auto"/>
                <w:kern w:val="0"/>
                <w:sz w:val="24"/>
                <w:szCs w:val="24"/>
              </w:rPr>
              <w:t>文件</w:t>
            </w:r>
          </w:p>
          <w:p>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szCs w:val="24"/>
              </w:rPr>
            </w:pPr>
            <w:r>
              <w:rPr>
                <w:rFonts w:hint="eastAsia" w:ascii="仿宋" w:hAnsi="仿宋" w:eastAsia="仿宋"/>
                <w:color w:val="auto"/>
                <w:kern w:val="0"/>
                <w:sz w:val="24"/>
                <w:szCs w:val="24"/>
              </w:rPr>
              <w:t>份数</w:t>
            </w:r>
          </w:p>
        </w:tc>
        <w:tc>
          <w:tcPr>
            <w:tcW w:w="720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both"/>
              <w:rPr>
                <w:rFonts w:ascii="仿宋" w:hAnsi="仿宋" w:eastAsia="仿宋"/>
                <w:color w:val="auto"/>
                <w:kern w:val="0"/>
                <w:sz w:val="24"/>
                <w:szCs w:val="24"/>
              </w:rPr>
            </w:pPr>
            <w:r>
              <w:rPr>
                <w:rFonts w:hint="eastAsia" w:ascii="仿宋" w:hAnsi="仿宋" w:eastAsia="仿宋" w:cs="Times New Roman"/>
                <w:color w:val="auto"/>
                <w:kern w:val="0"/>
                <w:sz w:val="24"/>
                <w:szCs w:val="24"/>
                <w:lang w:val="en-US" w:eastAsia="zh-CN"/>
              </w:rPr>
              <w:t>装订成册（正本1份，副本2份），电子文档1份（电子文件内容为参选文件签字盖章后的正本扫描件，格式为PDF，载体为U盘，并标注参选人名称），编制目录及页码以便查阅。</w:t>
            </w:r>
          </w:p>
        </w:tc>
      </w:tr>
      <w:tr>
        <w:tblPrEx>
          <w:tblLayout w:type="fixed"/>
        </w:tblPrEx>
        <w:trPr>
          <w:trHeight w:val="897"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lang w:eastAsia="zh-CN"/>
              </w:rPr>
            </w:pPr>
            <w:r>
              <w:rPr>
                <w:rFonts w:hint="eastAsia" w:ascii="仿宋" w:hAnsi="仿宋" w:eastAsia="仿宋"/>
                <w:color w:val="auto"/>
                <w:kern w:val="0"/>
                <w:sz w:val="24"/>
                <w:szCs w:val="24"/>
              </w:rPr>
              <w:t>1</w:t>
            </w:r>
            <w:r>
              <w:rPr>
                <w:rFonts w:hint="eastAsia" w:ascii="仿宋" w:hAnsi="仿宋" w:eastAsia="仿宋"/>
                <w:color w:val="auto"/>
                <w:kern w:val="0"/>
                <w:sz w:val="24"/>
                <w:szCs w:val="24"/>
                <w:lang w:val="en-US" w:eastAsia="zh-CN"/>
              </w:rPr>
              <w:t>4</w:t>
            </w:r>
          </w:p>
        </w:tc>
        <w:tc>
          <w:tcPr>
            <w:tcW w:w="14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szCs w:val="24"/>
              </w:rPr>
            </w:pPr>
            <w:r>
              <w:rPr>
                <w:rFonts w:hint="eastAsia" w:ascii="仿宋" w:hAnsi="仿宋" w:eastAsia="仿宋"/>
                <w:color w:val="auto"/>
                <w:kern w:val="0"/>
                <w:sz w:val="24"/>
                <w:szCs w:val="24"/>
              </w:rPr>
              <w:t>比选有效期</w:t>
            </w:r>
          </w:p>
        </w:tc>
        <w:tc>
          <w:tcPr>
            <w:tcW w:w="720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both"/>
              <w:rPr>
                <w:rFonts w:ascii="仿宋" w:hAnsi="仿宋" w:eastAsia="仿宋"/>
                <w:color w:val="auto"/>
                <w:kern w:val="0"/>
                <w:sz w:val="24"/>
                <w:szCs w:val="24"/>
              </w:rPr>
            </w:pPr>
            <w:r>
              <w:rPr>
                <w:rFonts w:hint="eastAsia" w:ascii="仿宋" w:hAnsi="仿宋" w:eastAsia="仿宋"/>
                <w:color w:val="auto"/>
                <w:kern w:val="0"/>
                <w:sz w:val="24"/>
                <w:szCs w:val="24"/>
              </w:rPr>
              <w:t>60天</w:t>
            </w:r>
          </w:p>
        </w:tc>
      </w:tr>
      <w:tr>
        <w:tblPrEx>
          <w:tblLayout w:type="fixed"/>
        </w:tblPrEx>
        <w:trPr>
          <w:trHeight w:val="1207"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lang w:eastAsia="zh-CN"/>
              </w:rPr>
            </w:pPr>
            <w:r>
              <w:rPr>
                <w:rFonts w:hint="eastAsia" w:ascii="仿宋" w:hAnsi="仿宋" w:eastAsia="仿宋"/>
                <w:color w:val="auto"/>
                <w:kern w:val="0"/>
                <w:sz w:val="24"/>
                <w:szCs w:val="24"/>
              </w:rPr>
              <w:t>1</w:t>
            </w:r>
            <w:r>
              <w:rPr>
                <w:rFonts w:hint="eastAsia" w:ascii="仿宋" w:hAnsi="仿宋" w:eastAsia="仿宋"/>
                <w:color w:val="auto"/>
                <w:kern w:val="0"/>
                <w:sz w:val="24"/>
                <w:szCs w:val="24"/>
                <w:lang w:val="en-US" w:eastAsia="zh-CN"/>
              </w:rPr>
              <w:t>5</w:t>
            </w:r>
          </w:p>
        </w:tc>
        <w:tc>
          <w:tcPr>
            <w:tcW w:w="14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lang w:eastAsia="zh-CN"/>
              </w:rPr>
            </w:pPr>
            <w:r>
              <w:rPr>
                <w:rFonts w:hint="eastAsia" w:ascii="仿宋" w:hAnsi="仿宋" w:eastAsia="仿宋"/>
                <w:color w:val="auto"/>
                <w:kern w:val="0"/>
                <w:sz w:val="24"/>
                <w:szCs w:val="24"/>
                <w:lang w:val="en-US" w:eastAsia="zh-CN"/>
              </w:rPr>
              <w:t>控制价</w:t>
            </w:r>
          </w:p>
        </w:tc>
        <w:tc>
          <w:tcPr>
            <w:tcW w:w="720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both"/>
              <w:rPr>
                <w:rFonts w:hint="default"/>
                <w:color w:val="auto"/>
                <w:lang w:val="en-US"/>
              </w:rPr>
            </w:pPr>
            <w:r>
              <w:rPr>
                <w:rFonts w:hint="eastAsia" w:ascii="仿宋" w:hAnsi="仿宋" w:eastAsia="仿宋"/>
                <w:color w:val="auto"/>
                <w:kern w:val="0"/>
                <w:sz w:val="24"/>
                <w:szCs w:val="24"/>
                <w:lang w:val="en-US" w:eastAsia="zh-CN"/>
              </w:rPr>
              <w:t>最高投标限价9.48万元</w:t>
            </w:r>
          </w:p>
        </w:tc>
      </w:tr>
      <w:tr>
        <w:tblPrEx>
          <w:tblLayout w:type="fixed"/>
        </w:tblPrEx>
        <w:trPr>
          <w:trHeight w:val="1352"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lang w:val="en-US" w:eastAsia="zh-CN"/>
              </w:rPr>
            </w:pPr>
            <w:r>
              <w:rPr>
                <w:rFonts w:hint="eastAsia" w:ascii="仿宋" w:hAnsi="仿宋" w:eastAsia="仿宋"/>
                <w:color w:val="auto"/>
                <w:kern w:val="0"/>
                <w:sz w:val="24"/>
                <w:szCs w:val="24"/>
              </w:rPr>
              <w:t>1</w:t>
            </w:r>
            <w:r>
              <w:rPr>
                <w:rFonts w:hint="eastAsia" w:ascii="仿宋" w:hAnsi="仿宋" w:eastAsia="仿宋"/>
                <w:color w:val="auto"/>
                <w:kern w:val="0"/>
                <w:sz w:val="24"/>
                <w:szCs w:val="24"/>
                <w:lang w:val="en-US" w:eastAsia="zh-CN"/>
              </w:rPr>
              <w:t>6</w:t>
            </w:r>
          </w:p>
        </w:tc>
        <w:tc>
          <w:tcPr>
            <w:tcW w:w="14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rPr>
            </w:pPr>
            <w:r>
              <w:rPr>
                <w:rFonts w:hint="eastAsia" w:ascii="仿宋" w:hAnsi="仿宋" w:eastAsia="仿宋"/>
                <w:color w:val="auto"/>
                <w:kern w:val="0"/>
                <w:sz w:val="24"/>
                <w:szCs w:val="24"/>
              </w:rPr>
              <w:t>评</w:t>
            </w:r>
            <w:r>
              <w:rPr>
                <w:rFonts w:hint="eastAsia" w:ascii="仿宋" w:hAnsi="仿宋" w:eastAsia="仿宋"/>
                <w:color w:val="auto"/>
                <w:kern w:val="0"/>
                <w:sz w:val="24"/>
                <w:szCs w:val="24"/>
                <w:lang w:val="en-US" w:eastAsia="zh-CN"/>
              </w:rPr>
              <w:t>标</w:t>
            </w:r>
            <w:r>
              <w:rPr>
                <w:rFonts w:hint="eastAsia" w:ascii="仿宋" w:hAnsi="仿宋" w:eastAsia="仿宋"/>
                <w:color w:val="auto"/>
                <w:kern w:val="0"/>
                <w:sz w:val="24"/>
                <w:szCs w:val="24"/>
              </w:rPr>
              <w:t>委员会</w:t>
            </w:r>
          </w:p>
          <w:p>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szCs w:val="24"/>
              </w:rPr>
            </w:pPr>
            <w:r>
              <w:rPr>
                <w:rFonts w:hint="eastAsia" w:ascii="仿宋" w:hAnsi="仿宋" w:eastAsia="仿宋"/>
                <w:color w:val="auto"/>
                <w:kern w:val="0"/>
                <w:sz w:val="24"/>
                <w:szCs w:val="24"/>
              </w:rPr>
              <w:t>的组建</w:t>
            </w:r>
          </w:p>
        </w:tc>
        <w:tc>
          <w:tcPr>
            <w:tcW w:w="720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both"/>
              <w:rPr>
                <w:rFonts w:ascii="仿宋" w:hAnsi="仿宋" w:eastAsia="仿宋"/>
                <w:color w:val="auto"/>
                <w:kern w:val="0"/>
                <w:sz w:val="24"/>
                <w:szCs w:val="24"/>
              </w:rPr>
            </w:pPr>
            <w:r>
              <w:rPr>
                <w:rFonts w:hint="eastAsia" w:ascii="仿宋" w:hAnsi="仿宋" w:eastAsia="仿宋"/>
                <w:color w:val="auto"/>
                <w:kern w:val="0"/>
                <w:sz w:val="24"/>
                <w:szCs w:val="24"/>
                <w:lang w:val="en-US" w:eastAsia="zh-CN"/>
              </w:rPr>
              <w:t>由比选人负责组建</w:t>
            </w:r>
          </w:p>
        </w:tc>
      </w:tr>
      <w:tr>
        <w:tblPrEx>
          <w:tblLayout w:type="fixed"/>
        </w:tblPrEx>
        <w:trPr>
          <w:trHeight w:val="1352"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olor w:val="auto"/>
                <w:kern w:val="0"/>
                <w:sz w:val="24"/>
                <w:szCs w:val="24"/>
                <w:lang w:val="en-US" w:eastAsia="zh-CN"/>
              </w:rPr>
            </w:pPr>
            <w:r>
              <w:rPr>
                <w:rFonts w:hint="eastAsia" w:ascii="仿宋" w:hAnsi="仿宋" w:eastAsia="仿宋"/>
                <w:color w:val="auto"/>
                <w:kern w:val="0"/>
                <w:sz w:val="24"/>
                <w:szCs w:val="24"/>
                <w:lang w:val="en-US" w:eastAsia="zh-CN"/>
              </w:rPr>
              <w:t>17</w:t>
            </w:r>
          </w:p>
        </w:tc>
        <w:tc>
          <w:tcPr>
            <w:tcW w:w="14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lang w:val="en-US" w:eastAsia="zh-CN"/>
              </w:rPr>
            </w:pPr>
            <w:r>
              <w:rPr>
                <w:rFonts w:hint="eastAsia" w:ascii="仿宋" w:hAnsi="仿宋" w:eastAsia="仿宋"/>
                <w:color w:val="auto"/>
                <w:kern w:val="0"/>
                <w:sz w:val="24"/>
                <w:szCs w:val="24"/>
                <w:lang w:val="en-US" w:eastAsia="zh-CN"/>
              </w:rPr>
              <w:t>评标办法</w:t>
            </w:r>
          </w:p>
        </w:tc>
        <w:tc>
          <w:tcPr>
            <w:tcW w:w="720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both"/>
              <w:rPr>
                <w:rFonts w:hint="default" w:ascii="仿宋" w:hAnsi="仿宋" w:eastAsia="仿宋"/>
                <w:color w:val="auto"/>
                <w:kern w:val="0"/>
                <w:sz w:val="24"/>
                <w:szCs w:val="24"/>
                <w:lang w:val="en-US" w:eastAsia="zh-CN"/>
              </w:rPr>
            </w:pPr>
            <w:r>
              <w:rPr>
                <w:rFonts w:hint="eastAsia" w:ascii="仿宋" w:hAnsi="仿宋" w:eastAsia="仿宋"/>
                <w:color w:val="auto"/>
                <w:kern w:val="0"/>
                <w:sz w:val="24"/>
                <w:szCs w:val="24"/>
                <w:lang w:val="en-US" w:eastAsia="zh-CN"/>
              </w:rPr>
              <w:t>最低投标价法</w:t>
            </w:r>
          </w:p>
        </w:tc>
      </w:tr>
      <w:tr>
        <w:tblPrEx>
          <w:tblLayout w:type="fixed"/>
        </w:tblPrEx>
        <w:trPr>
          <w:trHeight w:val="1404"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olor w:val="auto"/>
                <w:kern w:val="0"/>
                <w:sz w:val="24"/>
                <w:szCs w:val="24"/>
                <w:lang w:val="en-US" w:eastAsia="zh-CN"/>
              </w:rPr>
            </w:pPr>
            <w:r>
              <w:rPr>
                <w:rFonts w:hint="eastAsia" w:ascii="仿宋" w:hAnsi="仿宋" w:eastAsia="仿宋"/>
                <w:color w:val="auto"/>
                <w:kern w:val="0"/>
                <w:sz w:val="24"/>
                <w:szCs w:val="24"/>
                <w:lang w:val="en-US" w:eastAsia="zh-CN"/>
              </w:rPr>
              <w:t>18</w:t>
            </w:r>
          </w:p>
        </w:tc>
        <w:tc>
          <w:tcPr>
            <w:tcW w:w="14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rPr>
            </w:pPr>
            <w:r>
              <w:rPr>
                <w:rFonts w:hint="eastAsia" w:ascii="仿宋" w:hAnsi="仿宋" w:eastAsia="仿宋"/>
                <w:color w:val="auto"/>
                <w:kern w:val="0"/>
                <w:sz w:val="24"/>
                <w:szCs w:val="24"/>
              </w:rPr>
              <w:t>中</w:t>
            </w:r>
            <w:r>
              <w:rPr>
                <w:rFonts w:hint="eastAsia" w:ascii="仿宋" w:hAnsi="仿宋" w:eastAsia="仿宋"/>
                <w:color w:val="auto"/>
                <w:kern w:val="0"/>
                <w:sz w:val="24"/>
                <w:szCs w:val="24"/>
                <w:lang w:val="en-US" w:eastAsia="zh-CN"/>
              </w:rPr>
              <w:t>选</w:t>
            </w:r>
            <w:r>
              <w:rPr>
                <w:rFonts w:hint="eastAsia" w:ascii="仿宋" w:hAnsi="仿宋" w:eastAsia="仿宋"/>
                <w:color w:val="auto"/>
                <w:kern w:val="0"/>
                <w:sz w:val="24"/>
                <w:szCs w:val="24"/>
              </w:rPr>
              <w:t>公示</w:t>
            </w:r>
          </w:p>
        </w:tc>
        <w:tc>
          <w:tcPr>
            <w:tcW w:w="720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both"/>
              <w:rPr>
                <w:rFonts w:hint="eastAsia" w:ascii="仿宋" w:hAnsi="仿宋" w:eastAsia="仿宋"/>
                <w:color w:val="auto"/>
                <w:kern w:val="0"/>
                <w:sz w:val="24"/>
                <w:szCs w:val="24"/>
              </w:rPr>
            </w:pPr>
            <w:r>
              <w:rPr>
                <w:rFonts w:hint="eastAsia" w:ascii="仿宋" w:hAnsi="仿宋" w:eastAsia="仿宋"/>
                <w:color w:val="auto"/>
                <w:kern w:val="0"/>
                <w:sz w:val="24"/>
                <w:szCs w:val="24"/>
              </w:rPr>
              <w:t>在中选通知书发出前，比选人将中选候选人的情况在衡阳国有资产投资控股有限公司官方网站（www.hxamc.com）予以公示。</w:t>
            </w:r>
          </w:p>
        </w:tc>
      </w:tr>
    </w:tbl>
    <w:p>
      <w:pPr>
        <w:keepNext w:val="0"/>
        <w:keepLines w:val="0"/>
        <w:pageBreakBefore w:val="0"/>
        <w:widowControl/>
        <w:numPr>
          <w:ilvl w:val="0"/>
          <w:numId w:val="0"/>
        </w:numPr>
        <w:kinsoku/>
        <w:wordWrap/>
        <w:overflowPunct/>
        <w:topLinePunct w:val="0"/>
        <w:autoSpaceDE/>
        <w:autoSpaceDN/>
        <w:bidi w:val="0"/>
        <w:spacing w:line="480" w:lineRule="exact"/>
        <w:ind w:firstLine="703" w:firstLineChars="200"/>
        <w:jc w:val="both"/>
        <w:rPr>
          <w:rFonts w:hint="eastAsia" w:ascii="黑体" w:hAnsi="黑体" w:eastAsia="黑体" w:cs="黑体"/>
          <w:b/>
          <w:color w:val="auto"/>
          <w:spacing w:val="15"/>
          <w:kern w:val="0"/>
          <w:sz w:val="32"/>
          <w:szCs w:val="32"/>
        </w:rPr>
      </w:pPr>
      <w:r>
        <w:rPr>
          <w:rFonts w:hint="eastAsia" w:ascii="黑体" w:hAnsi="黑体" w:eastAsia="黑体" w:cs="黑体"/>
          <w:b/>
          <w:color w:val="auto"/>
          <w:spacing w:val="15"/>
          <w:kern w:val="0"/>
          <w:sz w:val="32"/>
          <w:szCs w:val="32"/>
          <w:lang w:val="en-US" w:eastAsia="zh-CN" w:bidi="ar-SA"/>
        </w:rPr>
        <w:t>二、</w:t>
      </w:r>
      <w:r>
        <w:rPr>
          <w:rFonts w:hint="eastAsia" w:ascii="黑体" w:hAnsi="黑体" w:eastAsia="黑体" w:cs="黑体"/>
          <w:b/>
          <w:color w:val="auto"/>
          <w:spacing w:val="15"/>
          <w:kern w:val="0"/>
          <w:sz w:val="32"/>
          <w:szCs w:val="32"/>
        </w:rPr>
        <w:t>比选保密，违者应对由此造成的后果承担法律责任。</w:t>
      </w:r>
    </w:p>
    <w:p>
      <w:pPr>
        <w:keepNext w:val="0"/>
        <w:keepLines w:val="0"/>
        <w:pageBreakBefore w:val="0"/>
        <w:widowControl/>
        <w:kinsoku/>
        <w:wordWrap/>
        <w:overflowPunct/>
        <w:topLinePunct w:val="0"/>
        <w:autoSpaceDE/>
        <w:autoSpaceDN/>
        <w:bidi w:val="0"/>
        <w:spacing w:line="480" w:lineRule="exact"/>
        <w:ind w:firstLine="560" w:firstLineChars="200"/>
        <w:jc w:val="both"/>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当事人一方对在订立和履行合同过程中知悉的另一方的商业秘密、技术秘密负有保密责任，未经同意，不得对外泄露或用于本合同以外的目的。一方泄露或者在本合同以外使用该商业秘密、技术秘密给另一方造成损失的，承担损害赔偿责任。当事人为履行合同所需要的信息，另一方须予以提供。当事人认为必要时，可签订保密协议，作为合同附件。</w:t>
      </w:r>
    </w:p>
    <w:p>
      <w:pPr>
        <w:keepNext w:val="0"/>
        <w:keepLines w:val="0"/>
        <w:pageBreakBefore w:val="0"/>
        <w:widowControl/>
        <w:kinsoku/>
        <w:wordWrap/>
        <w:overflowPunct/>
        <w:topLinePunct w:val="0"/>
        <w:autoSpaceDE/>
        <w:autoSpaceDN/>
        <w:bidi w:val="0"/>
        <w:spacing w:line="480" w:lineRule="exact"/>
        <w:ind w:firstLine="703" w:firstLineChars="200"/>
        <w:jc w:val="both"/>
        <w:rPr>
          <w:rFonts w:hint="eastAsia" w:ascii="黑体" w:hAnsi="黑体" w:eastAsia="黑体" w:cs="黑体"/>
          <w:b/>
          <w:bCs/>
          <w:color w:val="auto"/>
          <w:spacing w:val="15"/>
          <w:kern w:val="0"/>
          <w:sz w:val="32"/>
          <w:szCs w:val="32"/>
        </w:rPr>
      </w:pPr>
      <w:r>
        <w:rPr>
          <w:rFonts w:hint="eastAsia" w:ascii="黑体" w:hAnsi="黑体" w:eastAsia="黑体" w:cs="黑体"/>
          <w:b/>
          <w:bCs/>
          <w:color w:val="auto"/>
          <w:spacing w:val="15"/>
          <w:kern w:val="0"/>
          <w:sz w:val="32"/>
          <w:szCs w:val="32"/>
        </w:rPr>
        <w:t>三、比选</w:t>
      </w:r>
      <w:r>
        <w:rPr>
          <w:rFonts w:hint="eastAsia" w:ascii="黑体" w:hAnsi="黑体" w:eastAsia="黑体" w:cs="黑体"/>
          <w:b/>
          <w:bCs/>
          <w:color w:val="auto"/>
          <w:spacing w:val="15"/>
          <w:kern w:val="0"/>
          <w:sz w:val="32"/>
          <w:szCs w:val="32"/>
          <w:lang w:val="en-US" w:eastAsia="zh-CN"/>
        </w:rPr>
        <w:t>须</w:t>
      </w:r>
      <w:r>
        <w:rPr>
          <w:rFonts w:hint="eastAsia" w:ascii="黑体" w:hAnsi="黑体" w:eastAsia="黑体" w:cs="黑体"/>
          <w:b/>
          <w:bCs/>
          <w:color w:val="auto"/>
          <w:spacing w:val="15"/>
          <w:kern w:val="0"/>
          <w:sz w:val="32"/>
          <w:szCs w:val="32"/>
        </w:rPr>
        <w:t>知说明</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lang w:eastAsia="zh-CN"/>
        </w:rPr>
      </w:pPr>
      <w:r>
        <w:rPr>
          <w:rFonts w:hint="eastAsia" w:ascii="仿宋" w:hAnsi="仿宋" w:eastAsia="仿宋"/>
          <w:color w:val="auto"/>
          <w:spacing w:val="15"/>
          <w:kern w:val="0"/>
          <w:sz w:val="28"/>
          <w:szCs w:val="28"/>
          <w:lang w:eastAsia="zh-CN"/>
        </w:rPr>
        <w:t>1.参选人应仔细阅读比选须知中的所有内容，按照比选须知及要求，详细编制参选文件，并保证参选文件的正确性和真实性。</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rPr>
      </w:pPr>
      <w:r>
        <w:rPr>
          <w:rFonts w:hint="eastAsia" w:ascii="仿宋" w:hAnsi="仿宋" w:eastAsia="仿宋"/>
          <w:color w:val="auto"/>
          <w:spacing w:val="15"/>
          <w:kern w:val="0"/>
          <w:sz w:val="28"/>
          <w:szCs w:val="28"/>
          <w:lang w:eastAsia="zh-CN"/>
        </w:rPr>
        <w:t>2.参选人获取比选须知后，应仔细检查比选须知中的所有内容，如有残缺等问题，应及时向比选人提出，否则，由此引起的费用由参选人自行承担。</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lang w:eastAsia="zh-CN"/>
        </w:rPr>
      </w:pPr>
      <w:r>
        <w:rPr>
          <w:rFonts w:hint="eastAsia" w:ascii="仿宋" w:hAnsi="仿宋" w:eastAsia="仿宋"/>
          <w:color w:val="auto"/>
          <w:spacing w:val="15"/>
          <w:kern w:val="0"/>
          <w:sz w:val="28"/>
          <w:szCs w:val="28"/>
          <w:lang w:eastAsia="zh-CN"/>
        </w:rPr>
        <w:t>3.不按比选须知的要求提供的参选文件将被拒绝。</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lang w:eastAsia="zh-CN"/>
        </w:rPr>
      </w:pPr>
      <w:r>
        <w:rPr>
          <w:rFonts w:hint="eastAsia" w:ascii="仿宋" w:hAnsi="仿宋" w:eastAsia="仿宋"/>
          <w:color w:val="auto"/>
          <w:spacing w:val="15"/>
          <w:kern w:val="0"/>
          <w:sz w:val="28"/>
          <w:szCs w:val="28"/>
          <w:lang w:eastAsia="zh-CN"/>
        </w:rPr>
        <w:t>4.参选人如对该比选须知有疑问，应在</w:t>
      </w:r>
      <w:r>
        <w:rPr>
          <w:rFonts w:hint="eastAsia" w:ascii="仿宋" w:hAnsi="仿宋" w:eastAsia="仿宋"/>
          <w:color w:val="auto"/>
          <w:spacing w:val="15"/>
          <w:kern w:val="0"/>
          <w:sz w:val="28"/>
          <w:szCs w:val="28"/>
          <w:u w:val="single"/>
          <w:lang w:eastAsia="zh-CN"/>
        </w:rPr>
        <w:t>2024年</w:t>
      </w:r>
      <w:r>
        <w:rPr>
          <w:rFonts w:hint="eastAsia" w:ascii="仿宋" w:hAnsi="仿宋" w:eastAsia="仿宋"/>
          <w:color w:val="auto"/>
          <w:spacing w:val="15"/>
          <w:kern w:val="0"/>
          <w:sz w:val="28"/>
          <w:szCs w:val="28"/>
          <w:u w:val="single"/>
          <w:lang w:val="en-US" w:eastAsia="zh-CN"/>
        </w:rPr>
        <w:t>11</w:t>
      </w:r>
      <w:r>
        <w:rPr>
          <w:rFonts w:hint="eastAsia" w:ascii="仿宋" w:hAnsi="仿宋" w:eastAsia="仿宋"/>
          <w:color w:val="auto"/>
          <w:spacing w:val="15"/>
          <w:kern w:val="0"/>
          <w:sz w:val="28"/>
          <w:szCs w:val="28"/>
          <w:u w:val="single"/>
          <w:lang w:eastAsia="zh-CN"/>
        </w:rPr>
        <w:t>月</w:t>
      </w:r>
      <w:r>
        <w:rPr>
          <w:rFonts w:hint="eastAsia" w:ascii="仿宋" w:hAnsi="仿宋" w:eastAsia="仿宋"/>
          <w:color w:val="auto"/>
          <w:spacing w:val="15"/>
          <w:kern w:val="0"/>
          <w:sz w:val="28"/>
          <w:szCs w:val="28"/>
          <w:u w:val="single"/>
          <w:lang w:val="en-US" w:eastAsia="zh-CN"/>
        </w:rPr>
        <w:t>23</w:t>
      </w:r>
      <w:r>
        <w:rPr>
          <w:rFonts w:hint="eastAsia" w:ascii="仿宋" w:hAnsi="仿宋" w:eastAsia="仿宋"/>
          <w:color w:val="auto"/>
          <w:spacing w:val="15"/>
          <w:kern w:val="0"/>
          <w:sz w:val="28"/>
          <w:szCs w:val="28"/>
          <w:u w:val="single"/>
          <w:lang w:eastAsia="zh-CN"/>
        </w:rPr>
        <w:t>日下午17:00</w:t>
      </w:r>
      <w:r>
        <w:rPr>
          <w:rFonts w:hint="eastAsia" w:ascii="仿宋" w:hAnsi="仿宋" w:eastAsia="仿宋"/>
          <w:color w:val="auto"/>
          <w:spacing w:val="15"/>
          <w:kern w:val="0"/>
          <w:sz w:val="28"/>
          <w:szCs w:val="28"/>
          <w:lang w:eastAsia="zh-CN"/>
        </w:rPr>
        <w:t>（北京时间）之前以书面形式递交至比选人。比选人对参选人的答疑，都将以书面形式通知所有参选人，参选人在24小时内注明“已收到该答疑文件”并加盖单位公章及法定代表人或授权委托人签字后递交到比选人，答疑文件视为比选须知的组成部分。</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rPr>
      </w:pPr>
      <w:r>
        <w:rPr>
          <w:rFonts w:hint="eastAsia" w:ascii="仿宋" w:hAnsi="仿宋" w:eastAsia="仿宋"/>
          <w:color w:val="auto"/>
          <w:spacing w:val="15"/>
          <w:kern w:val="0"/>
          <w:sz w:val="28"/>
          <w:szCs w:val="28"/>
          <w:lang w:eastAsia="zh-CN"/>
        </w:rPr>
        <w:t>5.比选须知发出后，在提交参选文件截止时间前，比选人可对比选须知进行补充和修改，补充和修改内容都将以书面形式或发邮箱形式或打电话形式通知所有参选人，补充和修改文件视为该比选须知的组成部分。为使参选人在编制参选文件时，有充分的时间对比选须知的补充或修改内容进行研究，比选人可酌情延长递交参选文件的截止时间，具体时间将在补充、修改通知中进行明确。</w:t>
      </w:r>
    </w:p>
    <w:p>
      <w:pPr>
        <w:keepNext w:val="0"/>
        <w:keepLines w:val="0"/>
        <w:pageBreakBefore w:val="0"/>
        <w:widowControl/>
        <w:kinsoku/>
        <w:wordWrap/>
        <w:overflowPunct/>
        <w:topLinePunct w:val="0"/>
        <w:autoSpaceDE/>
        <w:autoSpaceDN/>
        <w:bidi w:val="0"/>
        <w:spacing w:line="480" w:lineRule="exact"/>
        <w:ind w:firstLine="643" w:firstLineChars="200"/>
        <w:jc w:val="both"/>
        <w:rPr>
          <w:rFonts w:hint="eastAsia" w:ascii="黑体" w:hAnsi="黑体" w:eastAsia="黑体" w:cs="黑体"/>
          <w:b/>
          <w:bCs/>
          <w:color w:val="auto"/>
          <w:kern w:val="0"/>
          <w:sz w:val="32"/>
          <w:szCs w:val="32"/>
        </w:rPr>
      </w:pPr>
      <w:r>
        <w:rPr>
          <w:rFonts w:hint="eastAsia" w:ascii="黑体" w:hAnsi="黑体" w:eastAsia="黑体" w:cs="黑体"/>
          <w:b/>
          <w:bCs/>
          <w:color w:val="auto"/>
          <w:kern w:val="0"/>
          <w:sz w:val="32"/>
          <w:szCs w:val="32"/>
        </w:rPr>
        <w:t>四、投标保证金</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lang w:eastAsia="zh-CN"/>
        </w:rPr>
      </w:pPr>
      <w:r>
        <w:rPr>
          <w:rFonts w:hint="eastAsia" w:ascii="仿宋" w:hAnsi="仿宋" w:eastAsia="仿宋"/>
          <w:color w:val="auto"/>
          <w:spacing w:val="15"/>
          <w:kern w:val="0"/>
          <w:sz w:val="28"/>
          <w:szCs w:val="28"/>
          <w:lang w:eastAsia="zh-CN"/>
        </w:rPr>
        <w:t>1.比选须知前附表规定交纳投标保证金的，应按比选须知前附表规定的投标保证金形式交纳。</w:t>
      </w:r>
      <w:r>
        <w:rPr>
          <w:rFonts w:hint="eastAsia" w:ascii="仿宋" w:hAnsi="仿宋" w:eastAsia="仿宋"/>
          <w:b/>
          <w:bCs/>
          <w:color w:val="auto"/>
          <w:spacing w:val="15"/>
          <w:kern w:val="0"/>
          <w:sz w:val="28"/>
          <w:szCs w:val="28"/>
          <w:lang w:eastAsia="zh-CN"/>
        </w:rPr>
        <w:t>投标保证金有效期应当与比选须知前附表</w:t>
      </w:r>
      <w:r>
        <w:rPr>
          <w:rFonts w:hint="eastAsia" w:ascii="仿宋" w:hAnsi="仿宋" w:eastAsia="仿宋"/>
          <w:b/>
          <w:bCs/>
          <w:color w:val="auto"/>
          <w:spacing w:val="15"/>
          <w:kern w:val="0"/>
          <w:sz w:val="28"/>
          <w:szCs w:val="28"/>
          <w:lang w:val="en-US" w:eastAsia="zh-CN"/>
        </w:rPr>
        <w:t>14</w:t>
      </w:r>
      <w:r>
        <w:rPr>
          <w:rFonts w:hint="eastAsia" w:ascii="仿宋" w:hAnsi="仿宋" w:eastAsia="仿宋"/>
          <w:b/>
          <w:bCs/>
          <w:color w:val="auto"/>
          <w:spacing w:val="15"/>
          <w:kern w:val="0"/>
          <w:sz w:val="28"/>
          <w:szCs w:val="28"/>
          <w:lang w:eastAsia="zh-CN"/>
        </w:rPr>
        <w:t>规定的参选文件有效期一致。</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lang w:eastAsia="zh-CN"/>
        </w:rPr>
      </w:pPr>
      <w:r>
        <w:rPr>
          <w:rFonts w:hint="eastAsia" w:ascii="仿宋" w:hAnsi="仿宋" w:eastAsia="仿宋"/>
          <w:color w:val="auto"/>
          <w:spacing w:val="15"/>
          <w:kern w:val="0"/>
          <w:sz w:val="28"/>
          <w:szCs w:val="28"/>
          <w:lang w:eastAsia="zh-CN"/>
        </w:rPr>
        <w:t>2.参选人未按照比选文件要求提交投标保证金的，响应无效。</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lang w:eastAsia="zh-CN"/>
        </w:rPr>
      </w:pPr>
      <w:r>
        <w:rPr>
          <w:rFonts w:hint="eastAsia" w:ascii="仿宋" w:hAnsi="仿宋" w:eastAsia="仿宋"/>
          <w:color w:val="auto"/>
          <w:spacing w:val="15"/>
          <w:kern w:val="0"/>
          <w:sz w:val="28"/>
          <w:szCs w:val="28"/>
          <w:lang w:eastAsia="zh-CN"/>
        </w:rPr>
        <w:t>3.有下列情形之一的，投标保证金不予退还，比选人有权向出具保函的银行或担保公司提出索赔：</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lang w:eastAsia="zh-CN"/>
        </w:rPr>
      </w:pPr>
      <w:r>
        <w:rPr>
          <w:rFonts w:hint="eastAsia" w:ascii="仿宋" w:hAnsi="仿宋" w:eastAsia="仿宋"/>
          <w:color w:val="auto"/>
          <w:spacing w:val="15"/>
          <w:kern w:val="0"/>
          <w:sz w:val="28"/>
          <w:szCs w:val="28"/>
          <w:lang w:eastAsia="zh-CN"/>
        </w:rPr>
        <w:t>（1）参选人在提交参选文件截止时间后撤回参选文件的；</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lang w:eastAsia="zh-CN"/>
        </w:rPr>
      </w:pPr>
      <w:r>
        <w:rPr>
          <w:rFonts w:hint="eastAsia" w:ascii="仿宋" w:hAnsi="仿宋" w:eastAsia="仿宋"/>
          <w:color w:val="auto"/>
          <w:spacing w:val="15"/>
          <w:kern w:val="0"/>
          <w:sz w:val="28"/>
          <w:szCs w:val="28"/>
          <w:lang w:eastAsia="zh-CN"/>
        </w:rPr>
        <w:t>（2）参选人在参选文件中提供虚假资料的；</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lang w:eastAsia="zh-CN"/>
        </w:rPr>
      </w:pPr>
      <w:r>
        <w:rPr>
          <w:rFonts w:hint="eastAsia" w:ascii="仿宋" w:hAnsi="仿宋" w:eastAsia="仿宋"/>
          <w:color w:val="auto"/>
          <w:spacing w:val="15"/>
          <w:kern w:val="0"/>
          <w:sz w:val="28"/>
          <w:szCs w:val="28"/>
          <w:lang w:eastAsia="zh-CN"/>
        </w:rPr>
        <w:t>（3）确定中选结果后，无正当理由放弃中选资格的；</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lang w:eastAsia="zh-CN"/>
        </w:rPr>
      </w:pPr>
      <w:r>
        <w:rPr>
          <w:rFonts w:hint="eastAsia" w:ascii="仿宋" w:hAnsi="仿宋" w:eastAsia="仿宋"/>
          <w:color w:val="auto"/>
          <w:spacing w:val="15"/>
          <w:kern w:val="0"/>
          <w:sz w:val="28"/>
          <w:szCs w:val="28"/>
          <w:lang w:eastAsia="zh-CN"/>
        </w:rPr>
        <w:t>（4）除因不可抗力或比选文件认可的情形以外，中选参选人不与比选人签订合同的；</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lang w:eastAsia="zh-CN"/>
        </w:rPr>
      </w:pPr>
      <w:r>
        <w:rPr>
          <w:rFonts w:hint="eastAsia" w:ascii="仿宋" w:hAnsi="仿宋" w:eastAsia="仿宋"/>
          <w:color w:val="auto"/>
          <w:spacing w:val="15"/>
          <w:kern w:val="0"/>
          <w:sz w:val="28"/>
          <w:szCs w:val="28"/>
          <w:lang w:eastAsia="zh-CN"/>
        </w:rPr>
        <w:t>（5）参选人与比选人或其他参选人恶意串通的；</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lang w:eastAsia="zh-CN"/>
        </w:rPr>
      </w:pPr>
      <w:r>
        <w:rPr>
          <w:rFonts w:hint="eastAsia" w:ascii="仿宋" w:hAnsi="仿宋" w:eastAsia="仿宋"/>
          <w:color w:val="auto"/>
          <w:spacing w:val="15"/>
          <w:kern w:val="0"/>
          <w:sz w:val="28"/>
          <w:szCs w:val="28"/>
          <w:lang w:eastAsia="zh-CN"/>
        </w:rPr>
        <w:t>（6）比选文件规定的其他情形。</w:t>
      </w:r>
    </w:p>
    <w:p>
      <w:pPr>
        <w:keepNext w:val="0"/>
        <w:keepLines w:val="0"/>
        <w:pageBreakBefore w:val="0"/>
        <w:widowControl/>
        <w:kinsoku/>
        <w:wordWrap/>
        <w:overflowPunct/>
        <w:topLinePunct w:val="0"/>
        <w:autoSpaceDE/>
        <w:autoSpaceDN/>
        <w:bidi w:val="0"/>
        <w:spacing w:line="480" w:lineRule="exact"/>
        <w:ind w:firstLine="643" w:firstLineChars="200"/>
        <w:jc w:val="both"/>
        <w:rPr>
          <w:rFonts w:hint="eastAsia" w:ascii="黑体" w:hAnsi="黑体" w:eastAsia="黑体" w:cs="黑体"/>
          <w:b/>
          <w:bCs/>
          <w:color w:val="auto"/>
          <w:kern w:val="0"/>
          <w:sz w:val="32"/>
          <w:szCs w:val="32"/>
        </w:rPr>
      </w:pPr>
      <w:r>
        <w:rPr>
          <w:rFonts w:hint="eastAsia" w:ascii="黑体" w:hAnsi="黑体" w:eastAsia="黑体" w:cs="黑体"/>
          <w:b/>
          <w:bCs/>
          <w:color w:val="auto"/>
          <w:kern w:val="0"/>
          <w:sz w:val="32"/>
          <w:szCs w:val="32"/>
          <w:lang w:val="en-US" w:eastAsia="zh-CN"/>
        </w:rPr>
        <w:t>五</w:t>
      </w:r>
      <w:r>
        <w:rPr>
          <w:rFonts w:hint="eastAsia" w:ascii="黑体" w:hAnsi="黑体" w:eastAsia="黑体" w:cs="黑体"/>
          <w:b/>
          <w:bCs/>
          <w:color w:val="auto"/>
          <w:kern w:val="0"/>
          <w:sz w:val="32"/>
          <w:szCs w:val="32"/>
        </w:rPr>
        <w:t>、</w:t>
      </w:r>
      <w:r>
        <w:rPr>
          <w:rFonts w:hint="eastAsia" w:ascii="黑体" w:hAnsi="黑体" w:eastAsia="黑体" w:cs="黑体"/>
          <w:b/>
          <w:color w:val="auto"/>
          <w:spacing w:val="15"/>
          <w:kern w:val="0"/>
          <w:sz w:val="32"/>
          <w:szCs w:val="32"/>
        </w:rPr>
        <w:t>参选文件要求</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rPr>
      </w:pPr>
      <w:r>
        <w:rPr>
          <w:rFonts w:hint="eastAsia" w:ascii="仿宋" w:hAnsi="仿宋" w:eastAsia="仿宋"/>
          <w:color w:val="auto"/>
          <w:spacing w:val="15"/>
          <w:kern w:val="0"/>
          <w:sz w:val="28"/>
          <w:szCs w:val="28"/>
          <w:lang w:val="en-US" w:eastAsia="zh-CN"/>
        </w:rPr>
        <w:t>（一）参</w:t>
      </w:r>
      <w:r>
        <w:rPr>
          <w:rFonts w:hint="eastAsia" w:ascii="仿宋" w:hAnsi="仿宋" w:eastAsia="仿宋"/>
          <w:color w:val="auto"/>
          <w:spacing w:val="15"/>
          <w:kern w:val="0"/>
          <w:sz w:val="28"/>
          <w:szCs w:val="28"/>
        </w:rPr>
        <w:t>选文件编制主要内容及格式如下：</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rPr>
      </w:pPr>
      <w:r>
        <w:rPr>
          <w:rFonts w:hint="eastAsia" w:ascii="仿宋" w:hAnsi="仿宋" w:eastAsia="仿宋" w:cs="Times New Roman"/>
          <w:color w:val="auto"/>
          <w:spacing w:val="15"/>
          <w:kern w:val="0"/>
          <w:sz w:val="28"/>
          <w:szCs w:val="28"/>
          <w:lang w:val="en-US" w:eastAsia="zh-CN" w:bidi="ar-SA"/>
        </w:rPr>
        <w:t>1.</w:t>
      </w:r>
      <w:r>
        <w:rPr>
          <w:rFonts w:hint="eastAsia" w:ascii="仿宋" w:hAnsi="仿宋" w:eastAsia="仿宋"/>
          <w:color w:val="auto"/>
          <w:spacing w:val="15"/>
          <w:kern w:val="0"/>
          <w:sz w:val="28"/>
          <w:szCs w:val="28"/>
        </w:rPr>
        <w:t>比选函（按附件1格式）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rPr>
      </w:pPr>
      <w:r>
        <w:rPr>
          <w:rFonts w:hint="eastAsia" w:ascii="仿宋" w:hAnsi="仿宋" w:eastAsia="仿宋" w:cs="Times New Roman"/>
          <w:color w:val="auto"/>
          <w:spacing w:val="15"/>
          <w:kern w:val="0"/>
          <w:sz w:val="28"/>
          <w:szCs w:val="28"/>
          <w:lang w:val="en-US" w:eastAsia="zh-CN" w:bidi="ar-SA"/>
        </w:rPr>
        <w:t>2.</w:t>
      </w:r>
      <w:r>
        <w:rPr>
          <w:rFonts w:hint="eastAsia" w:ascii="仿宋" w:hAnsi="仿宋" w:eastAsia="仿宋"/>
          <w:color w:val="auto"/>
          <w:spacing w:val="15"/>
          <w:kern w:val="0"/>
          <w:sz w:val="28"/>
          <w:szCs w:val="28"/>
        </w:rPr>
        <w:t>承诺函（按附件2格式）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rPr>
      </w:pPr>
      <w:r>
        <w:rPr>
          <w:rFonts w:hint="eastAsia" w:ascii="仿宋" w:hAnsi="仿宋" w:eastAsia="仿宋" w:cs="Times New Roman"/>
          <w:color w:val="auto"/>
          <w:spacing w:val="15"/>
          <w:kern w:val="0"/>
          <w:sz w:val="28"/>
          <w:szCs w:val="28"/>
          <w:lang w:val="en-US" w:eastAsia="zh-CN" w:bidi="ar-SA"/>
        </w:rPr>
        <w:t>3.</w:t>
      </w:r>
      <w:r>
        <w:rPr>
          <w:rFonts w:hint="eastAsia" w:ascii="仿宋" w:hAnsi="仿宋" w:eastAsia="仿宋"/>
          <w:color w:val="auto"/>
          <w:spacing w:val="15"/>
          <w:kern w:val="0"/>
          <w:sz w:val="28"/>
          <w:szCs w:val="28"/>
        </w:rPr>
        <w:t>法定代表人身份证明（按附件</w:t>
      </w:r>
      <w:r>
        <w:rPr>
          <w:rFonts w:hint="eastAsia" w:ascii="仿宋" w:hAnsi="仿宋" w:eastAsia="仿宋"/>
          <w:color w:val="auto"/>
          <w:spacing w:val="15"/>
          <w:kern w:val="0"/>
          <w:sz w:val="28"/>
          <w:szCs w:val="28"/>
          <w:lang w:val="en-US" w:eastAsia="zh-CN"/>
        </w:rPr>
        <w:t>3</w:t>
      </w:r>
      <w:r>
        <w:rPr>
          <w:rFonts w:hint="eastAsia" w:ascii="仿宋" w:hAnsi="仿宋" w:eastAsia="仿宋"/>
          <w:color w:val="auto"/>
          <w:spacing w:val="15"/>
          <w:kern w:val="0"/>
          <w:sz w:val="28"/>
          <w:szCs w:val="28"/>
        </w:rPr>
        <w:t>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rPr>
      </w:pPr>
      <w:r>
        <w:rPr>
          <w:rFonts w:hint="eastAsia" w:ascii="仿宋" w:hAnsi="仿宋" w:eastAsia="仿宋" w:cs="Times New Roman"/>
          <w:color w:val="auto"/>
          <w:spacing w:val="15"/>
          <w:kern w:val="0"/>
          <w:sz w:val="28"/>
          <w:szCs w:val="28"/>
          <w:lang w:val="en-US" w:eastAsia="zh-CN" w:bidi="ar-SA"/>
        </w:rPr>
        <w:t>4.</w:t>
      </w:r>
      <w:r>
        <w:rPr>
          <w:rFonts w:hint="eastAsia" w:ascii="仿宋" w:hAnsi="仿宋" w:eastAsia="仿宋"/>
          <w:color w:val="auto"/>
          <w:spacing w:val="15"/>
          <w:kern w:val="0"/>
          <w:sz w:val="28"/>
          <w:szCs w:val="28"/>
        </w:rPr>
        <w:t>法定代表人授权委托书（按附件</w:t>
      </w:r>
      <w:r>
        <w:rPr>
          <w:rFonts w:hint="eastAsia" w:ascii="仿宋" w:hAnsi="仿宋" w:eastAsia="仿宋"/>
          <w:color w:val="auto"/>
          <w:spacing w:val="15"/>
          <w:kern w:val="0"/>
          <w:sz w:val="28"/>
          <w:szCs w:val="28"/>
          <w:lang w:val="en-US" w:eastAsia="zh-CN"/>
        </w:rPr>
        <w:t>4</w:t>
      </w:r>
      <w:r>
        <w:rPr>
          <w:rFonts w:hint="eastAsia" w:ascii="仿宋" w:hAnsi="仿宋" w:eastAsia="仿宋"/>
          <w:color w:val="auto"/>
          <w:spacing w:val="15"/>
          <w:kern w:val="0"/>
          <w:sz w:val="28"/>
          <w:szCs w:val="28"/>
        </w:rPr>
        <w:t>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5.参选人基本情况表（按附件5格式）</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6.资格条件（符合比选须知前附表8资格要求的相关证明文件）</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lang w:eastAsia="zh-CN"/>
        </w:rPr>
      </w:pPr>
      <w:r>
        <w:rPr>
          <w:rFonts w:hint="eastAsia" w:ascii="仿宋" w:hAnsi="仿宋" w:eastAsia="仿宋"/>
          <w:color w:val="auto"/>
          <w:spacing w:val="15"/>
          <w:kern w:val="0"/>
          <w:sz w:val="28"/>
          <w:szCs w:val="28"/>
          <w:lang w:val="en-US" w:eastAsia="zh-CN"/>
        </w:rPr>
        <w:t>（1）</w:t>
      </w:r>
      <w:r>
        <w:rPr>
          <w:rFonts w:hint="eastAsia" w:ascii="仿宋" w:hAnsi="仿宋" w:eastAsia="仿宋"/>
          <w:color w:val="auto"/>
          <w:spacing w:val="15"/>
          <w:kern w:val="0"/>
          <w:sz w:val="28"/>
          <w:szCs w:val="28"/>
        </w:rPr>
        <w:t>营业执照复印件</w:t>
      </w:r>
      <w:r>
        <w:rPr>
          <w:rFonts w:hint="eastAsia" w:ascii="仿宋" w:hAnsi="仿宋" w:eastAsia="仿宋"/>
          <w:color w:val="auto"/>
          <w:spacing w:val="15"/>
          <w:kern w:val="0"/>
          <w:sz w:val="28"/>
          <w:szCs w:val="28"/>
          <w:lang w:eastAsia="zh-CN"/>
        </w:rPr>
        <w:t>；</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lang w:val="en-US" w:eastAsia="zh-CN"/>
        </w:rPr>
      </w:pPr>
      <w:r>
        <w:rPr>
          <w:rFonts w:hint="eastAsia" w:ascii="仿宋" w:hAnsi="仿宋" w:eastAsia="仿宋"/>
          <w:color w:val="auto"/>
          <w:spacing w:val="15"/>
          <w:kern w:val="0"/>
          <w:sz w:val="28"/>
          <w:szCs w:val="28"/>
          <w:lang w:val="en-US" w:eastAsia="zh-CN"/>
        </w:rPr>
        <w:t>（2）资质证书复印件；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（3）拟任项目总监理工程师执业资格证书复印件、注册执业查询截图（有效期内，加盖单位公章）及2024年5月-2024年10月的社保证明复印件（社会保障部门查询打印，加盖单位公章）；</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lang w:val="en-US" w:eastAsia="zh-CN"/>
        </w:rPr>
      </w:pPr>
      <w:r>
        <w:rPr>
          <w:rFonts w:hint="eastAsia" w:ascii="仿宋" w:hAnsi="仿宋" w:eastAsia="仿宋"/>
          <w:color w:val="auto"/>
          <w:spacing w:val="15"/>
          <w:kern w:val="0"/>
          <w:sz w:val="28"/>
          <w:szCs w:val="28"/>
          <w:lang w:val="en-US" w:eastAsia="zh-CN"/>
        </w:rPr>
        <w:t>（4）省外入湘企业提供入湘登记证明；</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default"/>
          <w:color w:val="auto"/>
          <w:lang w:val="en-US" w:eastAsia="zh-CN"/>
        </w:rPr>
      </w:pPr>
      <w:r>
        <w:rPr>
          <w:rFonts w:hint="eastAsia" w:ascii="仿宋" w:hAnsi="仿宋" w:eastAsia="仿宋"/>
          <w:color w:val="auto"/>
          <w:spacing w:val="15"/>
          <w:kern w:val="0"/>
          <w:sz w:val="28"/>
          <w:szCs w:val="28"/>
          <w:lang w:val="en-US" w:eastAsia="zh-CN"/>
        </w:rPr>
        <w:t>（5）参选单位及拟任项目总监理工程师业绩证明（参选单位和拟任项目总监至少各1个2019年10月-2024年10月电力安装工程或光伏发电安装工程监理项目合同复印件）；</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lang w:val="en-US" w:eastAsia="zh-CN"/>
        </w:rPr>
      </w:pPr>
      <w:r>
        <w:rPr>
          <w:rFonts w:hint="eastAsia" w:ascii="仿宋" w:hAnsi="仿宋" w:eastAsia="仿宋"/>
          <w:color w:val="auto"/>
          <w:spacing w:val="15"/>
          <w:kern w:val="0"/>
          <w:sz w:val="28"/>
          <w:szCs w:val="28"/>
          <w:lang w:val="en-US" w:eastAsia="zh-CN"/>
        </w:rPr>
        <w:t>（6）“信用中国”网站中的信用信息报告（查询结果应为网站自动生成的PDF文件的打印版并加盖参选人公章）；</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lang w:val="en-US" w:eastAsia="zh-CN"/>
        </w:rPr>
      </w:pPr>
      <w:r>
        <w:rPr>
          <w:rFonts w:hint="eastAsia" w:ascii="仿宋" w:hAnsi="仿宋" w:eastAsia="仿宋"/>
          <w:color w:val="auto"/>
          <w:spacing w:val="15"/>
          <w:kern w:val="0"/>
          <w:sz w:val="28"/>
          <w:szCs w:val="28"/>
          <w:lang w:val="en-US" w:eastAsia="zh-CN"/>
        </w:rPr>
        <w:t>（7）企查查查询首页股东、主要人员信息截图（加盖公章）；</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lang w:val="en-US" w:eastAsia="zh-CN"/>
        </w:rPr>
      </w:pPr>
      <w:r>
        <w:rPr>
          <w:rFonts w:hint="eastAsia" w:ascii="仿宋" w:hAnsi="仿宋" w:eastAsia="仿宋"/>
          <w:color w:val="auto"/>
          <w:spacing w:val="15"/>
          <w:kern w:val="0"/>
          <w:sz w:val="28"/>
          <w:szCs w:val="28"/>
          <w:lang w:val="en-US" w:eastAsia="zh-CN"/>
        </w:rPr>
        <w:t>（8）投标保证金复印件；</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lang w:val="en-US" w:eastAsia="zh-CN"/>
        </w:rPr>
      </w:pPr>
      <w:r>
        <w:rPr>
          <w:rFonts w:hint="eastAsia" w:ascii="仿宋" w:hAnsi="仿宋" w:eastAsia="仿宋"/>
          <w:color w:val="auto"/>
          <w:spacing w:val="15"/>
          <w:kern w:val="0"/>
          <w:sz w:val="28"/>
          <w:szCs w:val="28"/>
          <w:lang w:val="en-US" w:eastAsia="zh-CN"/>
        </w:rPr>
        <w:t>（9）其他资格要求证明文件（如有，格式自拟）</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lang w:eastAsia="zh-CN"/>
        </w:rPr>
      </w:pPr>
      <w:r>
        <w:rPr>
          <w:rFonts w:hint="eastAsia" w:ascii="仿宋" w:hAnsi="仿宋" w:eastAsia="仿宋" w:cs="Times New Roman"/>
          <w:color w:val="auto"/>
          <w:spacing w:val="15"/>
          <w:kern w:val="0"/>
          <w:sz w:val="28"/>
          <w:szCs w:val="28"/>
          <w:lang w:val="en-US" w:eastAsia="zh-CN" w:bidi="ar-SA"/>
        </w:rPr>
        <w:t>7.</w:t>
      </w:r>
      <w:r>
        <w:rPr>
          <w:rFonts w:hint="eastAsia" w:ascii="仿宋" w:hAnsi="仿宋" w:eastAsia="仿宋"/>
          <w:color w:val="auto"/>
          <w:spacing w:val="15"/>
          <w:kern w:val="0"/>
          <w:sz w:val="28"/>
          <w:szCs w:val="28"/>
          <w:lang w:eastAsia="zh-CN"/>
        </w:rPr>
        <w:t>报价一览表（按附件6的格式报价）</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8.其他（如有，格式自拟）</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（二）参选文件编制要求</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1.以上资料如有复印件，须在复印件上加盖参选单位公章。</w:t>
      </w:r>
    </w:p>
    <w:p>
      <w:pPr>
        <w:keepNext w:val="0"/>
        <w:keepLines w:val="0"/>
        <w:pageBreakBefore w:val="0"/>
        <w:widowControl/>
        <w:kinsoku/>
        <w:wordWrap/>
        <w:overflowPunct/>
        <w:topLinePunct w:val="0"/>
        <w:autoSpaceDE/>
        <w:autoSpaceDN/>
        <w:bidi w:val="0"/>
        <w:spacing w:line="480" w:lineRule="exact"/>
        <w:ind w:firstLine="622" w:firstLineChars="200"/>
        <w:jc w:val="both"/>
        <w:rPr>
          <w:rFonts w:hint="eastAsia" w:ascii="仿宋" w:hAnsi="仿宋" w:eastAsia="仿宋" w:cs="Times New Roman"/>
          <w:b/>
          <w:bCs/>
          <w:color w:val="auto"/>
          <w:spacing w:val="15"/>
          <w:kern w:val="0"/>
          <w:sz w:val="28"/>
          <w:szCs w:val="28"/>
          <w:lang w:val="en-US" w:eastAsia="zh-CN" w:bidi="ar-SA"/>
        </w:rPr>
      </w:pPr>
      <w:r>
        <w:rPr>
          <w:rFonts w:hint="eastAsia" w:ascii="仿宋" w:hAnsi="仿宋" w:eastAsia="仿宋" w:cs="Times New Roman"/>
          <w:b/>
          <w:bCs/>
          <w:color w:val="auto"/>
          <w:spacing w:val="15"/>
          <w:kern w:val="0"/>
          <w:sz w:val="28"/>
          <w:szCs w:val="28"/>
          <w:lang w:val="en-US" w:eastAsia="zh-CN" w:bidi="ar-SA"/>
        </w:rPr>
        <w:t>2.参选文件须装订成册并编制目录及页码。</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3.参选文件均须打印或用不褪色的书写工具书写，字迹工整，任何一页不得涂改、插字、删字。</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4.参选文件肆份。正本1份，副本2份，电子文档1份 （电子文件内容为参选文件签字盖章后的正本扫描件，格式为PDF，载体为U盘，并标注参选人名称）。</w:t>
      </w:r>
      <w:r>
        <w:rPr>
          <w:rFonts w:hint="eastAsia" w:ascii="仿宋" w:hAnsi="仿宋" w:eastAsia="仿宋" w:cs="Times New Roman"/>
          <w:b/>
          <w:bCs/>
          <w:color w:val="auto"/>
          <w:spacing w:val="15"/>
          <w:kern w:val="0"/>
          <w:sz w:val="28"/>
          <w:szCs w:val="28"/>
          <w:lang w:val="en-US" w:eastAsia="zh-CN" w:bidi="ar-SA"/>
        </w:rPr>
        <w:t>纸质版参选文件须清楚地注明“正本”或“副本”的字样。</w:t>
      </w:r>
      <w:r>
        <w:rPr>
          <w:rFonts w:hint="eastAsia" w:ascii="仿宋" w:hAnsi="仿宋" w:eastAsia="仿宋" w:cs="Times New Roman"/>
          <w:color w:val="auto"/>
          <w:spacing w:val="15"/>
          <w:kern w:val="0"/>
          <w:sz w:val="28"/>
          <w:szCs w:val="28"/>
          <w:lang w:val="en-US" w:eastAsia="zh-CN" w:bidi="ar-SA"/>
        </w:rPr>
        <w:t>若正本与副本中存在不符的内容，以正本为准；若纸质版文件与电子文件中存在不符的内容，以纸质版文件为准。同一数字的表达不一致时，以大写为准。</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6.比选有效期为提交参选文件截止之日起60天，在此期限内，凡符合比选公告和比选须知的参选文件均保持有效。本次参选文件资料均不退还。</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（三）参选人出现以下情况之一，其参选文件作废。</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1.参选文件未按要求密封并签字的；</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2.参选文件未按要求填报报价一览表的；</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3.派往本项目的法定代表人或授权委托人未携带相关证件到比选现场的；</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4.参选文件中有弄虚作假的内容（如假证书、假业绩、隐瞒不良行为记录、夸大荣誉等）。在签订合同之前，比选人如发现中选人的参选文件有弄虚作假内容，比选人可拒绝与其签订合同；</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5.参选文件附有比选人不能接受的条件；</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6.出现两个及两个以上报价的；</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7.参选文件编制的主要内容及格式未按要求的；</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8.按照相关法律法规，应视为废标的情形。</w:t>
      </w:r>
    </w:p>
    <w:p>
      <w:pPr>
        <w:keepNext w:val="0"/>
        <w:keepLines w:val="0"/>
        <w:pageBreakBefore w:val="0"/>
        <w:widowControl/>
        <w:kinsoku/>
        <w:wordWrap/>
        <w:overflowPunct/>
        <w:topLinePunct w:val="0"/>
        <w:autoSpaceDE/>
        <w:autoSpaceDN/>
        <w:bidi w:val="0"/>
        <w:spacing w:line="480" w:lineRule="exact"/>
        <w:ind w:firstLine="643" w:firstLineChars="200"/>
        <w:jc w:val="both"/>
        <w:rPr>
          <w:rFonts w:hint="eastAsia" w:ascii="黑体" w:hAnsi="黑体" w:eastAsia="黑体" w:cs="黑体"/>
          <w:b/>
          <w:bCs/>
          <w:color w:val="auto"/>
          <w:kern w:val="0"/>
          <w:sz w:val="32"/>
          <w:szCs w:val="32"/>
          <w:lang w:val="en-US" w:eastAsia="zh-CN"/>
        </w:rPr>
      </w:pPr>
      <w:r>
        <w:rPr>
          <w:rFonts w:hint="eastAsia" w:ascii="黑体" w:hAnsi="黑体" w:eastAsia="黑体" w:cs="黑体"/>
          <w:b/>
          <w:bCs/>
          <w:color w:val="auto"/>
          <w:kern w:val="0"/>
          <w:sz w:val="32"/>
          <w:szCs w:val="32"/>
          <w:lang w:val="en-US" w:eastAsia="zh-CN"/>
        </w:rPr>
        <w:t>六、重新比选</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 xml:space="preserve">在下列情况下，比选人应当重新比选：  </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 xml:space="preserve">1.在开标截止时间前提交参选文件的参选人少于三个的； </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 xml:space="preserve">2.所有参选均被否决的； </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 xml:space="preserve">3.评标委员会否决不合格参选后，因有效参选不足三个使得比选明显缺乏竞争，评标委员会决定否决全部参选的； </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lang w:val="en-US" w:eastAsia="zh-CN" w:bidi="ar-SA"/>
        </w:rPr>
      </w:pPr>
      <w:r>
        <w:rPr>
          <w:rFonts w:hint="eastAsia" w:ascii="仿宋" w:hAnsi="仿宋" w:eastAsia="仿宋" w:cs="Times New Roman"/>
          <w:color w:val="auto"/>
          <w:spacing w:val="15"/>
          <w:kern w:val="0"/>
          <w:sz w:val="28"/>
          <w:szCs w:val="28"/>
          <w:lang w:val="en-US" w:eastAsia="zh-CN" w:bidi="ar-SA"/>
        </w:rPr>
        <w:t>比选人重新比选后，再次发生上述情形之一的，比选人可自行决定不再进行比选。</w:t>
      </w:r>
    </w:p>
    <w:p>
      <w:pPr>
        <w:keepNext w:val="0"/>
        <w:keepLines w:val="0"/>
        <w:pageBreakBefore/>
        <w:widowControl/>
        <w:kinsoku/>
        <w:wordWrap/>
        <w:overflowPunct/>
        <w:topLinePunct w:val="0"/>
        <w:autoSpaceDE/>
        <w:autoSpaceDN/>
        <w:bidi w:val="0"/>
        <w:adjustRightInd/>
        <w:snapToGrid/>
        <w:spacing w:line="480" w:lineRule="exact"/>
        <w:jc w:val="left"/>
        <w:textAlignment w:val="auto"/>
        <w:rPr>
          <w:b/>
          <w:bCs/>
          <w:color w:val="auto"/>
          <w:kern w:val="0"/>
          <w:sz w:val="28"/>
          <w:szCs w:val="28"/>
        </w:rPr>
      </w:pPr>
      <w:r>
        <w:rPr>
          <w:rFonts w:hint="eastAsia" w:ascii="宋体" w:hAnsi="宋体"/>
          <w:b/>
          <w:bCs/>
          <w:color w:val="auto"/>
          <w:kern w:val="0"/>
          <w:sz w:val="28"/>
          <w:szCs w:val="28"/>
        </w:rPr>
        <w:t>附件</w:t>
      </w:r>
      <w:r>
        <w:rPr>
          <w:rFonts w:hint="eastAsia"/>
          <w:b/>
          <w:bCs/>
          <w:color w:val="auto"/>
          <w:kern w:val="0"/>
          <w:sz w:val="28"/>
          <w:szCs w:val="28"/>
        </w:rPr>
        <w:t>1</w:t>
      </w:r>
    </w:p>
    <w:p>
      <w:pPr>
        <w:keepNext w:val="0"/>
        <w:keepLines w:val="0"/>
        <w:pageBreakBefore w:val="0"/>
        <w:widowControl/>
        <w:kinsoku/>
        <w:wordWrap/>
        <w:overflowPunct/>
        <w:topLinePunct w:val="0"/>
        <w:autoSpaceDE/>
        <w:autoSpaceDN/>
        <w:bidi w:val="0"/>
        <w:spacing w:line="480" w:lineRule="exact"/>
        <w:jc w:val="center"/>
        <w:rPr>
          <w:b/>
          <w:bCs/>
          <w:color w:val="auto"/>
          <w:kern w:val="0"/>
          <w:sz w:val="40"/>
          <w:szCs w:val="40"/>
        </w:rPr>
      </w:pPr>
      <w:r>
        <w:rPr>
          <w:rFonts w:hint="eastAsia" w:ascii="黑体" w:hAnsi="黑体" w:eastAsia="黑体" w:cs="黑体"/>
          <w:b/>
          <w:bCs/>
          <w:color w:val="auto"/>
          <w:kern w:val="0"/>
          <w:sz w:val="40"/>
          <w:szCs w:val="40"/>
        </w:rPr>
        <w:t>比</w:t>
      </w:r>
      <w:r>
        <w:rPr>
          <w:rFonts w:hint="eastAsia" w:ascii="黑体" w:hAnsi="黑体" w:eastAsia="黑体" w:cs="黑体"/>
          <w:b/>
          <w:bCs/>
          <w:color w:val="auto"/>
          <w:kern w:val="0"/>
          <w:sz w:val="40"/>
          <w:szCs w:val="40"/>
          <w:lang w:val="en-US" w:eastAsia="zh-CN"/>
        </w:rPr>
        <w:t xml:space="preserve"> </w:t>
      </w:r>
      <w:r>
        <w:rPr>
          <w:rFonts w:hint="eastAsia" w:ascii="黑体" w:hAnsi="黑体" w:eastAsia="黑体" w:cs="黑体"/>
          <w:b/>
          <w:bCs/>
          <w:color w:val="auto"/>
          <w:kern w:val="0"/>
          <w:sz w:val="40"/>
          <w:szCs w:val="40"/>
        </w:rPr>
        <w:t>选</w:t>
      </w:r>
      <w:r>
        <w:rPr>
          <w:rFonts w:hint="eastAsia" w:ascii="黑体" w:hAnsi="黑体" w:eastAsia="黑体" w:cs="黑体"/>
          <w:b/>
          <w:bCs/>
          <w:color w:val="auto"/>
          <w:kern w:val="0"/>
          <w:sz w:val="40"/>
          <w:szCs w:val="40"/>
          <w:lang w:val="en-US" w:eastAsia="zh-CN"/>
        </w:rPr>
        <w:t xml:space="preserve"> </w:t>
      </w:r>
      <w:r>
        <w:rPr>
          <w:rFonts w:hint="eastAsia" w:ascii="黑体" w:hAnsi="黑体" w:eastAsia="黑体" w:cs="黑体"/>
          <w:b/>
          <w:bCs/>
          <w:color w:val="auto"/>
          <w:kern w:val="0"/>
          <w:sz w:val="40"/>
          <w:szCs w:val="40"/>
        </w:rPr>
        <w:t>函</w:t>
      </w:r>
    </w:p>
    <w:p>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rPr>
      </w:pPr>
    </w:p>
    <w:p>
      <w:pPr>
        <w:keepNext w:val="0"/>
        <w:keepLines w:val="0"/>
        <w:pageBreakBefore w:val="0"/>
        <w:widowControl/>
        <w:kinsoku/>
        <w:wordWrap/>
        <w:overflowPunct/>
        <w:topLinePunct w:val="0"/>
        <w:autoSpaceDE/>
        <w:autoSpaceDN/>
        <w:bidi w:val="0"/>
        <w:spacing w:line="480" w:lineRule="exact"/>
        <w:jc w:val="both"/>
        <w:rPr>
          <w:rFonts w:ascii="仿宋" w:hAnsi="仿宋" w:eastAsia="仿宋"/>
          <w:color w:val="auto"/>
          <w:kern w:val="0"/>
          <w:sz w:val="28"/>
          <w:szCs w:val="28"/>
        </w:rPr>
      </w:pPr>
      <w:r>
        <w:rPr>
          <w:rFonts w:hint="eastAsia" w:ascii="仿宋" w:hAnsi="仿宋" w:eastAsia="仿宋"/>
          <w:color w:val="auto"/>
          <w:kern w:val="0"/>
          <w:sz w:val="28"/>
          <w:szCs w:val="28"/>
        </w:rPr>
        <w:t>致：</w:t>
      </w:r>
    </w:p>
    <w:p>
      <w:pPr>
        <w:keepNext w:val="0"/>
        <w:keepLines w:val="0"/>
        <w:pageBreakBefore w:val="0"/>
        <w:widowControl/>
        <w:kinsoku/>
        <w:wordWrap/>
        <w:overflowPunct/>
        <w:topLinePunct w:val="0"/>
        <w:autoSpaceDE/>
        <w:autoSpaceDN/>
        <w:bidi w:val="0"/>
        <w:spacing w:line="480" w:lineRule="exact"/>
        <w:jc w:val="both"/>
        <w:rPr>
          <w:rFonts w:ascii="仿宋" w:hAnsi="仿宋" w:eastAsia="仿宋"/>
          <w:color w:val="auto"/>
          <w:kern w:val="0"/>
          <w:sz w:val="28"/>
          <w:szCs w:val="28"/>
        </w:rPr>
      </w:pPr>
    </w:p>
    <w:p>
      <w:pPr>
        <w:keepNext w:val="0"/>
        <w:keepLines w:val="0"/>
        <w:pageBreakBefore w:val="0"/>
        <w:widowControl/>
        <w:kinsoku/>
        <w:wordWrap/>
        <w:overflowPunct/>
        <w:topLinePunct w:val="0"/>
        <w:autoSpaceDE/>
        <w:autoSpaceDN/>
        <w:bidi w:val="0"/>
        <w:spacing w:line="480" w:lineRule="exact"/>
        <w:jc w:val="both"/>
        <w:rPr>
          <w:rFonts w:ascii="仿宋" w:hAnsi="仿宋" w:eastAsia="仿宋"/>
          <w:color w:val="auto"/>
          <w:kern w:val="0"/>
          <w:sz w:val="28"/>
          <w:szCs w:val="28"/>
          <w:u w:val="single"/>
        </w:rPr>
      </w:pPr>
      <w:r>
        <w:rPr>
          <w:rFonts w:hint="eastAsia" w:ascii="仿宋" w:hAnsi="仿宋" w:eastAsia="仿宋"/>
          <w:color w:val="auto"/>
          <w:kern w:val="0"/>
          <w:sz w:val="28"/>
          <w:szCs w:val="28"/>
          <w:u w:val="single"/>
        </w:rPr>
        <w:t xml:space="preserve">                  （</w:t>
      </w:r>
      <w:r>
        <w:rPr>
          <w:rFonts w:hint="eastAsia" w:ascii="仿宋" w:hAnsi="仿宋" w:eastAsia="仿宋"/>
          <w:color w:val="auto"/>
          <w:kern w:val="0"/>
          <w:sz w:val="28"/>
          <w:szCs w:val="28"/>
        </w:rPr>
        <w:t>参选单位全称）授权（授权委托人姓名）（职务）为全权代表，参加贵方组织的（比选项目名称）比选的有关活动。我方已充分理解贵方本项目比选公告及比选须知文件的全部内容，包括补充、修改、澄清、答疑文件（如果有），我方接受比选须知文件的全部条款，且无任何异议。</w:t>
      </w:r>
    </w:p>
    <w:p>
      <w:pPr>
        <w:keepNext w:val="0"/>
        <w:keepLines w:val="0"/>
        <w:pageBreakBefore w:val="0"/>
        <w:widowControl/>
        <w:kinsoku/>
        <w:wordWrap/>
        <w:overflowPunct/>
        <w:topLinePunct w:val="0"/>
        <w:autoSpaceDE/>
        <w:autoSpaceDN/>
        <w:bidi w:val="0"/>
        <w:spacing w:line="480" w:lineRule="exact"/>
        <w:ind w:firstLine="570"/>
        <w:jc w:val="both"/>
        <w:rPr>
          <w:rFonts w:hint="eastAsia" w:ascii="仿宋" w:hAnsi="仿宋" w:eastAsia="仿宋"/>
          <w:color w:val="auto"/>
          <w:kern w:val="0"/>
          <w:sz w:val="28"/>
          <w:szCs w:val="28"/>
        </w:rPr>
      </w:pPr>
      <w:r>
        <w:rPr>
          <w:rFonts w:hint="eastAsia" w:ascii="仿宋" w:hAnsi="仿宋" w:eastAsia="仿宋"/>
          <w:color w:val="auto"/>
          <w:kern w:val="0"/>
          <w:sz w:val="28"/>
          <w:szCs w:val="28"/>
        </w:rPr>
        <w:t>如我方中选，我方保证按报价一览表签订合同，不因其他任何情况而改变报价。</w:t>
      </w:r>
    </w:p>
    <w:p>
      <w:pPr>
        <w:keepNext w:val="0"/>
        <w:keepLines w:val="0"/>
        <w:pageBreakBefore w:val="0"/>
        <w:widowControl/>
        <w:kinsoku/>
        <w:wordWrap/>
        <w:overflowPunct/>
        <w:topLinePunct w:val="0"/>
        <w:autoSpaceDE/>
        <w:autoSpaceDN/>
        <w:bidi w:val="0"/>
        <w:spacing w:line="480" w:lineRule="exact"/>
        <w:ind w:firstLine="570"/>
        <w:jc w:val="both"/>
        <w:rPr>
          <w:rFonts w:hint="eastAsia" w:ascii="仿宋" w:hAnsi="仿宋" w:eastAsia="仿宋"/>
          <w:color w:val="auto"/>
          <w:kern w:val="0"/>
          <w:sz w:val="28"/>
          <w:szCs w:val="28"/>
        </w:rPr>
      </w:pPr>
      <w:r>
        <w:rPr>
          <w:rFonts w:hint="eastAsia" w:ascii="仿宋" w:hAnsi="仿宋" w:eastAsia="仿宋"/>
          <w:color w:val="auto"/>
          <w:kern w:val="0"/>
          <w:sz w:val="28"/>
          <w:szCs w:val="28"/>
        </w:rPr>
        <w:t>如我方中选，我方保证忠实地执行双方签订的合同，按贵方的委托要求优质高效地完成项目</w:t>
      </w:r>
      <w:r>
        <w:rPr>
          <w:rFonts w:hint="eastAsia" w:ascii="仿宋" w:hAnsi="仿宋" w:eastAsia="仿宋"/>
          <w:color w:val="auto"/>
          <w:kern w:val="0"/>
          <w:sz w:val="28"/>
          <w:szCs w:val="28"/>
          <w:lang w:val="en-US" w:eastAsia="zh-CN"/>
        </w:rPr>
        <w:t>工程监理</w:t>
      </w:r>
      <w:r>
        <w:rPr>
          <w:rFonts w:hint="eastAsia" w:ascii="仿宋" w:hAnsi="仿宋" w:eastAsia="仿宋"/>
          <w:color w:val="auto"/>
          <w:kern w:val="0"/>
          <w:sz w:val="28"/>
          <w:szCs w:val="28"/>
        </w:rPr>
        <w:t>等服务工作。</w:t>
      </w:r>
    </w:p>
    <w:p>
      <w:pPr>
        <w:keepNext w:val="0"/>
        <w:keepLines w:val="0"/>
        <w:pageBreakBefore w:val="0"/>
        <w:widowControl/>
        <w:kinsoku/>
        <w:wordWrap/>
        <w:overflowPunct/>
        <w:topLinePunct w:val="0"/>
        <w:autoSpaceDE/>
        <w:autoSpaceDN/>
        <w:bidi w:val="0"/>
        <w:spacing w:line="480" w:lineRule="exact"/>
        <w:ind w:firstLine="570"/>
        <w:jc w:val="both"/>
        <w:rPr>
          <w:rFonts w:hint="eastAsia" w:ascii="仿宋" w:hAnsi="仿宋" w:eastAsia="仿宋"/>
          <w:color w:val="auto"/>
          <w:kern w:val="0"/>
          <w:sz w:val="28"/>
          <w:szCs w:val="28"/>
        </w:rPr>
      </w:pPr>
      <w:r>
        <w:rPr>
          <w:rFonts w:hint="eastAsia" w:ascii="仿宋" w:hAnsi="仿宋" w:eastAsia="仿宋"/>
          <w:color w:val="auto"/>
          <w:kern w:val="0"/>
          <w:sz w:val="28"/>
          <w:szCs w:val="28"/>
        </w:rPr>
        <w:t>我方同意在本比选项目比选时间起至项目</w:t>
      </w:r>
      <w:r>
        <w:rPr>
          <w:rFonts w:hint="eastAsia" w:ascii="仿宋" w:hAnsi="仿宋" w:eastAsia="仿宋"/>
          <w:color w:val="auto"/>
          <w:kern w:val="0"/>
          <w:sz w:val="28"/>
          <w:szCs w:val="28"/>
          <w:lang w:val="en-US" w:eastAsia="zh-CN"/>
        </w:rPr>
        <w:t>竣工验收并网</w:t>
      </w:r>
      <w:r>
        <w:rPr>
          <w:rFonts w:hint="eastAsia" w:ascii="仿宋" w:hAnsi="仿宋" w:eastAsia="仿宋"/>
          <w:color w:val="auto"/>
          <w:kern w:val="0"/>
          <w:sz w:val="28"/>
          <w:szCs w:val="28"/>
        </w:rPr>
        <w:t>等服务工作结束前，遵守本比选须知文件的承诺，且在此期限内具有约束力。</w:t>
      </w:r>
    </w:p>
    <w:p>
      <w:pPr>
        <w:keepNext w:val="0"/>
        <w:keepLines w:val="0"/>
        <w:pageBreakBefore w:val="0"/>
        <w:widowControl/>
        <w:kinsoku/>
        <w:wordWrap/>
        <w:overflowPunct/>
        <w:topLinePunct w:val="0"/>
        <w:autoSpaceDE/>
        <w:autoSpaceDN/>
        <w:bidi w:val="0"/>
        <w:spacing w:line="480" w:lineRule="exact"/>
        <w:ind w:firstLine="570"/>
        <w:jc w:val="both"/>
        <w:rPr>
          <w:rFonts w:hint="eastAsia" w:ascii="仿宋" w:hAnsi="仿宋" w:eastAsia="仿宋"/>
          <w:color w:val="auto"/>
          <w:kern w:val="0"/>
          <w:sz w:val="28"/>
          <w:szCs w:val="28"/>
        </w:rPr>
      </w:pPr>
      <w:r>
        <w:rPr>
          <w:rFonts w:hint="eastAsia" w:ascii="仿宋" w:hAnsi="仿宋" w:eastAsia="仿宋"/>
          <w:color w:val="auto"/>
          <w:kern w:val="0"/>
          <w:sz w:val="28"/>
          <w:szCs w:val="28"/>
        </w:rPr>
        <w:t>本比选函是本参选文件的组成部分，对我方均有约束力。</w:t>
      </w:r>
    </w:p>
    <w:p>
      <w:pPr>
        <w:keepNext w:val="0"/>
        <w:keepLines w:val="0"/>
        <w:pageBreakBefore w:val="0"/>
        <w:widowControl/>
        <w:kinsoku/>
        <w:wordWrap/>
        <w:overflowPunct/>
        <w:topLinePunct w:val="0"/>
        <w:autoSpaceDE/>
        <w:autoSpaceDN/>
        <w:bidi w:val="0"/>
        <w:spacing w:line="480" w:lineRule="exact"/>
        <w:ind w:firstLine="570"/>
        <w:jc w:val="both"/>
        <w:rPr>
          <w:rFonts w:ascii="仿宋" w:hAnsi="仿宋" w:eastAsia="仿宋"/>
          <w:color w:val="auto"/>
          <w:kern w:val="0"/>
          <w:sz w:val="28"/>
          <w:szCs w:val="28"/>
        </w:rPr>
      </w:pPr>
      <w:r>
        <w:rPr>
          <w:rFonts w:hint="eastAsia" w:ascii="仿宋" w:hAnsi="仿宋" w:eastAsia="仿宋"/>
          <w:color w:val="auto"/>
          <w:kern w:val="0"/>
          <w:sz w:val="28"/>
          <w:szCs w:val="28"/>
        </w:rPr>
        <w:t>在签订合同前，贵方的中选通知书连同本函及附录，对双方具有约束力。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rPr>
      </w:pPr>
      <w:r>
        <w:rPr>
          <w:rFonts w:hint="eastAsia" w:ascii="仿宋" w:hAnsi="仿宋" w:eastAsia="仿宋"/>
          <w:color w:val="auto"/>
          <w:kern w:val="0"/>
          <w:sz w:val="28"/>
          <w:szCs w:val="28"/>
        </w:rPr>
        <w:t>与本比选有关的一切正式往来函件请寄：</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rPr>
      </w:pPr>
      <w:r>
        <w:rPr>
          <w:rFonts w:hint="eastAsia" w:ascii="仿宋" w:hAnsi="仿宋" w:eastAsia="仿宋"/>
          <w:color w:val="auto"/>
          <w:kern w:val="0"/>
          <w:sz w:val="28"/>
          <w:szCs w:val="28"/>
        </w:rPr>
        <w:t xml:space="preserve">地址：     </w:t>
      </w:r>
      <w:r>
        <w:rPr>
          <w:rFonts w:hint="eastAsia" w:ascii="仿宋" w:hAnsi="仿宋" w:eastAsia="仿宋"/>
          <w:color w:val="auto"/>
          <w:kern w:val="0"/>
          <w:sz w:val="28"/>
          <w:szCs w:val="28"/>
          <w:lang w:val="en-US" w:eastAsia="zh-CN"/>
        </w:rPr>
        <w:t xml:space="preserve">  </w:t>
      </w:r>
      <w:r>
        <w:rPr>
          <w:rFonts w:hint="eastAsia" w:ascii="仿宋" w:hAnsi="仿宋" w:eastAsia="仿宋"/>
          <w:color w:val="auto"/>
          <w:kern w:val="0"/>
          <w:sz w:val="28"/>
          <w:szCs w:val="28"/>
        </w:rPr>
        <w:t xml:space="preserve"> </w:t>
      </w:r>
      <w:r>
        <w:rPr>
          <w:rFonts w:hint="eastAsia" w:ascii="仿宋" w:hAnsi="仿宋" w:eastAsia="仿宋"/>
          <w:color w:val="auto"/>
          <w:kern w:val="0"/>
          <w:sz w:val="28"/>
          <w:szCs w:val="28"/>
          <w:lang w:val="en-US" w:eastAsia="zh-CN"/>
        </w:rPr>
        <w:t xml:space="preserve">  </w:t>
      </w:r>
      <w:r>
        <w:rPr>
          <w:rFonts w:hint="eastAsia" w:ascii="仿宋" w:hAnsi="仿宋" w:eastAsia="仿宋"/>
          <w:color w:val="auto"/>
          <w:kern w:val="0"/>
          <w:sz w:val="28"/>
          <w:szCs w:val="28"/>
        </w:rPr>
        <w:t>邮编：</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rPr>
      </w:pPr>
      <w:r>
        <w:rPr>
          <w:rFonts w:hint="eastAsia" w:ascii="仿宋" w:hAnsi="仿宋" w:eastAsia="仿宋"/>
          <w:color w:val="auto"/>
          <w:kern w:val="0"/>
          <w:sz w:val="28"/>
          <w:szCs w:val="28"/>
        </w:rPr>
        <w:t xml:space="preserve">电话：      </w:t>
      </w:r>
      <w:r>
        <w:rPr>
          <w:rFonts w:hint="eastAsia" w:ascii="仿宋" w:hAnsi="仿宋" w:eastAsia="仿宋"/>
          <w:color w:val="auto"/>
          <w:kern w:val="0"/>
          <w:sz w:val="28"/>
          <w:szCs w:val="28"/>
          <w:lang w:val="en-US" w:eastAsia="zh-CN"/>
        </w:rPr>
        <w:t xml:space="preserve">    </w:t>
      </w:r>
      <w:r>
        <w:rPr>
          <w:rFonts w:hint="eastAsia" w:ascii="仿宋" w:hAnsi="仿宋" w:eastAsia="仿宋"/>
          <w:color w:val="auto"/>
          <w:kern w:val="0"/>
          <w:sz w:val="28"/>
          <w:szCs w:val="28"/>
        </w:rPr>
        <w:t>传真：</w:t>
      </w:r>
    </w:p>
    <w:p>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rPr>
      </w:pPr>
    </w:p>
    <w:p>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rPr>
      </w:pPr>
      <w:r>
        <w:rPr>
          <w:rFonts w:hint="eastAsia" w:ascii="仿宋" w:hAnsi="仿宋" w:eastAsia="仿宋"/>
          <w:color w:val="auto"/>
          <w:kern w:val="0"/>
          <w:sz w:val="28"/>
          <w:szCs w:val="28"/>
        </w:rPr>
        <w:t>比选单位（公章）：</w:t>
      </w:r>
    </w:p>
    <w:p>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u w:val="single"/>
        </w:rPr>
      </w:pPr>
      <w:r>
        <w:rPr>
          <w:rFonts w:hint="eastAsia" w:ascii="仿宋" w:hAnsi="仿宋" w:eastAsia="仿宋"/>
          <w:color w:val="auto"/>
          <w:kern w:val="0"/>
          <w:sz w:val="28"/>
          <w:szCs w:val="28"/>
        </w:rPr>
        <w:t>法定代表人（或授权人）签字并盖章</w:t>
      </w:r>
    </w:p>
    <w:p>
      <w:pPr>
        <w:keepNext w:val="0"/>
        <w:keepLines w:val="0"/>
        <w:pageBreakBefore w:val="0"/>
        <w:widowControl/>
        <w:kinsoku/>
        <w:wordWrap/>
        <w:overflowPunct/>
        <w:topLinePunct w:val="0"/>
        <w:autoSpaceDE/>
        <w:autoSpaceDN/>
        <w:bidi w:val="0"/>
        <w:spacing w:line="480" w:lineRule="exact"/>
        <w:ind w:firstLine="4346"/>
        <w:rPr>
          <w:rFonts w:ascii="仿宋" w:hAnsi="仿宋" w:eastAsia="仿宋"/>
          <w:color w:val="auto"/>
          <w:kern w:val="0"/>
          <w:sz w:val="32"/>
          <w:szCs w:val="32"/>
        </w:rPr>
      </w:pPr>
    </w:p>
    <w:p>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color w:val="auto"/>
          <w:kern w:val="0"/>
          <w:sz w:val="28"/>
          <w:szCs w:val="28"/>
        </w:rPr>
      </w:pPr>
      <w:r>
        <w:rPr>
          <w:rFonts w:hint="eastAsia" w:ascii="仿宋" w:hAnsi="仿宋" w:eastAsia="仿宋"/>
          <w:color w:val="auto"/>
          <w:kern w:val="0"/>
          <w:sz w:val="28"/>
          <w:szCs w:val="28"/>
        </w:rPr>
        <w:t>日期：   年   月   日</w:t>
      </w: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rPr>
      </w:pPr>
      <w:r>
        <w:rPr>
          <w:rFonts w:hint="eastAsia" w:ascii="宋体" w:hAnsi="宋体"/>
          <w:b/>
          <w:bCs/>
          <w:color w:val="auto"/>
          <w:kern w:val="0"/>
          <w:sz w:val="28"/>
          <w:szCs w:val="28"/>
        </w:rPr>
        <w:br w:type="page"/>
      </w:r>
    </w:p>
    <w:p>
      <w:pPr>
        <w:keepNext w:val="0"/>
        <w:keepLines w:val="0"/>
        <w:pageBreakBefore w:val="0"/>
        <w:widowControl/>
        <w:kinsoku/>
        <w:wordWrap/>
        <w:overflowPunct/>
        <w:topLinePunct w:val="0"/>
        <w:autoSpaceDE/>
        <w:autoSpaceDN/>
        <w:bidi w:val="0"/>
        <w:spacing w:line="480" w:lineRule="exact"/>
        <w:jc w:val="left"/>
        <w:rPr>
          <w:b/>
          <w:bCs/>
          <w:color w:val="auto"/>
          <w:kern w:val="0"/>
          <w:sz w:val="28"/>
          <w:szCs w:val="28"/>
        </w:rPr>
      </w:pPr>
      <w:r>
        <w:rPr>
          <w:rFonts w:hint="eastAsia" w:ascii="宋体" w:hAnsi="宋体"/>
          <w:b/>
          <w:bCs/>
          <w:color w:val="auto"/>
          <w:kern w:val="0"/>
          <w:sz w:val="28"/>
          <w:szCs w:val="28"/>
        </w:rPr>
        <w:t>附件</w:t>
      </w:r>
      <w:r>
        <w:rPr>
          <w:rFonts w:hint="eastAsia"/>
          <w:b/>
          <w:bCs/>
          <w:color w:val="auto"/>
          <w:kern w:val="0"/>
          <w:sz w:val="28"/>
          <w:szCs w:val="28"/>
        </w:rPr>
        <w:t>2</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Cs/>
          <w:color w:val="auto"/>
          <w:kern w:val="0"/>
          <w:sz w:val="36"/>
          <w:szCs w:val="36"/>
        </w:rPr>
      </w:pPr>
      <w:r>
        <w:rPr>
          <w:rFonts w:hint="eastAsia" w:ascii="黑体" w:hAnsi="黑体" w:eastAsia="黑体" w:cs="黑体"/>
          <w:b/>
          <w:bCs w:val="0"/>
          <w:color w:val="auto"/>
          <w:kern w:val="0"/>
          <w:sz w:val="40"/>
          <w:szCs w:val="40"/>
        </w:rPr>
        <w:t>承</w:t>
      </w:r>
      <w:r>
        <w:rPr>
          <w:rFonts w:hint="eastAsia" w:ascii="黑体" w:hAnsi="黑体" w:eastAsia="黑体" w:cs="黑体"/>
          <w:b/>
          <w:bCs w:val="0"/>
          <w:color w:val="auto"/>
          <w:kern w:val="0"/>
          <w:sz w:val="40"/>
          <w:szCs w:val="40"/>
          <w:lang w:val="en-US" w:eastAsia="zh-CN"/>
        </w:rPr>
        <w:t xml:space="preserve"> </w:t>
      </w:r>
      <w:r>
        <w:rPr>
          <w:rFonts w:hint="eastAsia" w:ascii="黑体" w:hAnsi="黑体" w:eastAsia="黑体" w:cs="黑体"/>
          <w:b/>
          <w:bCs w:val="0"/>
          <w:color w:val="auto"/>
          <w:kern w:val="0"/>
          <w:sz w:val="40"/>
          <w:szCs w:val="40"/>
        </w:rPr>
        <w:t>诺</w:t>
      </w:r>
      <w:r>
        <w:rPr>
          <w:rFonts w:hint="eastAsia" w:ascii="黑体" w:hAnsi="黑体" w:eastAsia="黑体" w:cs="黑体"/>
          <w:b/>
          <w:bCs w:val="0"/>
          <w:color w:val="auto"/>
          <w:kern w:val="0"/>
          <w:sz w:val="40"/>
          <w:szCs w:val="40"/>
          <w:lang w:val="en-US" w:eastAsia="zh-CN"/>
        </w:rPr>
        <w:t xml:space="preserve"> </w:t>
      </w:r>
      <w:r>
        <w:rPr>
          <w:rFonts w:hint="eastAsia" w:ascii="黑体" w:hAnsi="黑体" w:eastAsia="黑体" w:cs="黑体"/>
          <w:b/>
          <w:bCs w:val="0"/>
          <w:color w:val="auto"/>
          <w:kern w:val="0"/>
          <w:sz w:val="40"/>
          <w:szCs w:val="40"/>
        </w:rPr>
        <w:t>函</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4"/>
        </w:rPr>
      </w:pPr>
    </w:p>
    <w:p>
      <w:pPr>
        <w:keepNext w:val="0"/>
        <w:keepLines w:val="0"/>
        <w:pageBreakBefore w:val="0"/>
        <w:widowControl/>
        <w:numPr>
          <w:ilvl w:val="0"/>
          <w:numId w:val="0"/>
        </w:numPr>
        <w:kinsoku/>
        <w:wordWrap/>
        <w:overflowPunct/>
        <w:topLinePunct w:val="0"/>
        <w:autoSpaceDE/>
        <w:autoSpaceDN/>
        <w:bidi w:val="0"/>
        <w:spacing w:line="480" w:lineRule="exact"/>
        <w:ind w:firstLine="560" w:firstLineChars="200"/>
        <w:jc w:val="left"/>
        <w:rPr>
          <w:rFonts w:hint="eastAsia" w:ascii="仿宋" w:hAnsi="仿宋" w:eastAsia="仿宋"/>
          <w:color w:val="auto"/>
          <w:kern w:val="0"/>
          <w:sz w:val="28"/>
          <w:szCs w:val="28"/>
        </w:rPr>
      </w:pPr>
      <w:r>
        <w:rPr>
          <w:rFonts w:hint="eastAsia" w:ascii="仿宋" w:hAnsi="仿宋" w:eastAsia="仿宋" w:cs="Times New Roman"/>
          <w:color w:val="auto"/>
          <w:kern w:val="0"/>
          <w:sz w:val="28"/>
          <w:szCs w:val="28"/>
          <w:lang w:val="en-US" w:eastAsia="zh-CN" w:bidi="ar-SA"/>
        </w:rPr>
        <w:t>1.</w:t>
      </w:r>
      <w:r>
        <w:rPr>
          <w:rFonts w:hint="eastAsia" w:ascii="仿宋" w:hAnsi="仿宋" w:eastAsia="仿宋"/>
          <w:color w:val="auto"/>
          <w:kern w:val="0"/>
          <w:sz w:val="28"/>
          <w:szCs w:val="28"/>
        </w:rPr>
        <w:t>若我方中选，我方愿意完全遵照贵方的比选公告、比选须知文件和政府的有关规定，积极配合比选人签订合同，并按合同要求承担本项目</w:t>
      </w:r>
      <w:r>
        <w:rPr>
          <w:rFonts w:hint="eastAsia" w:ascii="仿宋" w:hAnsi="仿宋" w:eastAsia="仿宋"/>
          <w:color w:val="auto"/>
          <w:kern w:val="0"/>
          <w:sz w:val="28"/>
          <w:szCs w:val="28"/>
          <w:lang w:val="en-US" w:eastAsia="zh-CN"/>
        </w:rPr>
        <w:t>监理</w:t>
      </w:r>
      <w:r>
        <w:rPr>
          <w:rFonts w:hint="eastAsia" w:ascii="仿宋" w:hAnsi="仿宋" w:eastAsia="仿宋"/>
          <w:color w:val="auto"/>
          <w:kern w:val="0"/>
          <w:sz w:val="28"/>
          <w:szCs w:val="28"/>
        </w:rPr>
        <w:t>等服务工作，保证不转让、转包本项目的服务业务。</w:t>
      </w:r>
    </w:p>
    <w:p>
      <w:pPr>
        <w:keepNext w:val="0"/>
        <w:keepLines w:val="0"/>
        <w:pageBreakBefore w:val="0"/>
        <w:widowControl/>
        <w:numPr>
          <w:ilvl w:val="0"/>
          <w:numId w:val="0"/>
        </w:numPr>
        <w:kinsoku/>
        <w:wordWrap/>
        <w:overflowPunct/>
        <w:topLinePunct w:val="0"/>
        <w:autoSpaceDE/>
        <w:autoSpaceDN/>
        <w:bidi w:val="0"/>
        <w:spacing w:line="480" w:lineRule="exact"/>
        <w:ind w:firstLine="560" w:firstLineChars="200"/>
        <w:jc w:val="left"/>
        <w:rPr>
          <w:rFonts w:hint="eastAsia" w:ascii="仿宋" w:hAnsi="仿宋" w:eastAsia="仿宋"/>
          <w:color w:val="auto"/>
          <w:kern w:val="0"/>
          <w:sz w:val="28"/>
          <w:szCs w:val="28"/>
        </w:rPr>
      </w:pPr>
      <w:r>
        <w:rPr>
          <w:rFonts w:hint="eastAsia" w:ascii="仿宋" w:hAnsi="仿宋" w:eastAsia="仿宋"/>
          <w:color w:val="auto"/>
          <w:kern w:val="0"/>
          <w:sz w:val="28"/>
          <w:szCs w:val="28"/>
        </w:rPr>
        <w:t>2</w:t>
      </w:r>
      <w:r>
        <w:rPr>
          <w:rFonts w:hint="eastAsia" w:ascii="仿宋" w:hAnsi="仿宋" w:eastAsia="仿宋"/>
          <w:color w:val="auto"/>
          <w:kern w:val="0"/>
          <w:sz w:val="28"/>
          <w:szCs w:val="28"/>
          <w:lang w:val="en-US" w:eastAsia="zh-CN"/>
        </w:rPr>
        <w:t>.</w:t>
      </w:r>
      <w:r>
        <w:rPr>
          <w:rFonts w:hint="eastAsia" w:ascii="仿宋" w:hAnsi="仿宋" w:eastAsia="仿宋"/>
          <w:color w:val="auto"/>
          <w:kern w:val="0"/>
          <w:sz w:val="28"/>
          <w:szCs w:val="28"/>
        </w:rPr>
        <w:t>在正式合同订立之前，本参选文件同贵方中选通知书，以及其他文件和附件成为约束双方的合同。</w:t>
      </w:r>
    </w:p>
    <w:p>
      <w:pPr>
        <w:keepNext w:val="0"/>
        <w:keepLines w:val="0"/>
        <w:pageBreakBefore w:val="0"/>
        <w:widowControl/>
        <w:numPr>
          <w:ilvl w:val="0"/>
          <w:numId w:val="0"/>
        </w:numPr>
        <w:kinsoku/>
        <w:wordWrap/>
        <w:overflowPunct/>
        <w:topLinePunct w:val="0"/>
        <w:autoSpaceDE/>
        <w:autoSpaceDN/>
        <w:bidi w:val="0"/>
        <w:spacing w:line="480" w:lineRule="exact"/>
        <w:ind w:firstLine="560" w:firstLineChars="200"/>
        <w:jc w:val="left"/>
        <w:rPr>
          <w:rFonts w:hint="eastAsia" w:ascii="仿宋" w:hAnsi="仿宋" w:eastAsia="仿宋"/>
          <w:color w:val="auto"/>
          <w:kern w:val="0"/>
          <w:sz w:val="28"/>
          <w:szCs w:val="28"/>
        </w:rPr>
      </w:pPr>
      <w:r>
        <w:rPr>
          <w:rFonts w:hint="eastAsia" w:ascii="仿宋" w:hAnsi="仿宋" w:eastAsia="仿宋"/>
          <w:color w:val="auto"/>
          <w:kern w:val="0"/>
          <w:sz w:val="28"/>
          <w:szCs w:val="28"/>
        </w:rPr>
        <w:t>3</w:t>
      </w:r>
      <w:r>
        <w:rPr>
          <w:rFonts w:hint="eastAsia" w:ascii="仿宋" w:hAnsi="仿宋" w:eastAsia="仿宋"/>
          <w:color w:val="auto"/>
          <w:kern w:val="0"/>
          <w:sz w:val="28"/>
          <w:szCs w:val="28"/>
          <w:lang w:val="en-US" w:eastAsia="zh-CN"/>
        </w:rPr>
        <w:t>.</w:t>
      </w:r>
      <w:r>
        <w:rPr>
          <w:rFonts w:hint="eastAsia" w:ascii="仿宋" w:hAnsi="仿宋" w:eastAsia="仿宋"/>
          <w:color w:val="auto"/>
          <w:kern w:val="0"/>
          <w:sz w:val="28"/>
          <w:szCs w:val="28"/>
        </w:rPr>
        <w:t>我们对出具的业绩表以及反映参选人实力及信誉的各种证明材料的真实性负责。如有虚假行为，无条件同意贵方取消我们的比选资格和中选资格。</w:t>
      </w:r>
    </w:p>
    <w:p>
      <w:pPr>
        <w:keepNext w:val="0"/>
        <w:keepLines w:val="0"/>
        <w:pageBreakBefore w:val="0"/>
        <w:widowControl/>
        <w:numPr>
          <w:ilvl w:val="0"/>
          <w:numId w:val="0"/>
        </w:numPr>
        <w:kinsoku/>
        <w:wordWrap/>
        <w:overflowPunct/>
        <w:topLinePunct w:val="0"/>
        <w:autoSpaceDE/>
        <w:autoSpaceDN/>
        <w:bidi w:val="0"/>
        <w:spacing w:line="480" w:lineRule="exact"/>
        <w:ind w:firstLine="560" w:firstLineChars="200"/>
        <w:jc w:val="left"/>
        <w:rPr>
          <w:rFonts w:hint="eastAsia" w:ascii="仿宋" w:hAnsi="仿宋" w:eastAsia="仿宋"/>
          <w:color w:val="auto"/>
          <w:kern w:val="0"/>
          <w:sz w:val="28"/>
          <w:szCs w:val="28"/>
        </w:rPr>
      </w:pPr>
      <w:r>
        <w:rPr>
          <w:rFonts w:hint="eastAsia" w:ascii="仿宋" w:hAnsi="仿宋" w:eastAsia="仿宋"/>
          <w:color w:val="auto"/>
          <w:kern w:val="0"/>
          <w:sz w:val="28"/>
          <w:szCs w:val="28"/>
        </w:rPr>
        <w:t>4</w:t>
      </w:r>
      <w:r>
        <w:rPr>
          <w:rFonts w:hint="eastAsia" w:ascii="仿宋" w:hAnsi="仿宋" w:eastAsia="仿宋"/>
          <w:color w:val="auto"/>
          <w:kern w:val="0"/>
          <w:sz w:val="28"/>
          <w:szCs w:val="28"/>
          <w:lang w:val="en-US" w:eastAsia="zh-CN"/>
        </w:rPr>
        <w:t>.</w:t>
      </w:r>
      <w:r>
        <w:rPr>
          <w:rFonts w:hint="eastAsia" w:ascii="仿宋" w:hAnsi="仿宋" w:eastAsia="仿宋"/>
          <w:color w:val="auto"/>
          <w:kern w:val="0"/>
          <w:sz w:val="28"/>
          <w:szCs w:val="28"/>
        </w:rPr>
        <w:t>同意从中选日起至我们双方签订的合同有效期内遵守本参选文件的各项承诺。本参选文件始终将对我方具有法律约束力。</w:t>
      </w:r>
    </w:p>
    <w:p>
      <w:pPr>
        <w:keepNext w:val="0"/>
        <w:keepLines w:val="0"/>
        <w:pageBreakBefore w:val="0"/>
        <w:widowControl/>
        <w:numPr>
          <w:ilvl w:val="0"/>
          <w:numId w:val="0"/>
        </w:numPr>
        <w:kinsoku/>
        <w:wordWrap/>
        <w:overflowPunct/>
        <w:topLinePunct w:val="0"/>
        <w:autoSpaceDE/>
        <w:autoSpaceDN/>
        <w:bidi w:val="0"/>
        <w:spacing w:line="480" w:lineRule="exact"/>
        <w:ind w:firstLine="560" w:firstLineChars="200"/>
        <w:jc w:val="left"/>
        <w:rPr>
          <w:rFonts w:ascii="仿宋" w:hAnsi="仿宋" w:eastAsia="仿宋"/>
          <w:color w:val="auto"/>
          <w:kern w:val="0"/>
          <w:sz w:val="28"/>
          <w:szCs w:val="28"/>
        </w:rPr>
      </w:pPr>
      <w:r>
        <w:rPr>
          <w:rFonts w:hint="eastAsia" w:ascii="仿宋" w:hAnsi="仿宋" w:eastAsia="仿宋"/>
          <w:color w:val="auto"/>
          <w:kern w:val="0"/>
          <w:sz w:val="28"/>
          <w:szCs w:val="28"/>
        </w:rPr>
        <w:t>5</w:t>
      </w:r>
      <w:r>
        <w:rPr>
          <w:rFonts w:hint="eastAsia" w:ascii="仿宋" w:hAnsi="仿宋" w:eastAsia="仿宋"/>
          <w:color w:val="auto"/>
          <w:kern w:val="0"/>
          <w:sz w:val="28"/>
          <w:szCs w:val="28"/>
          <w:lang w:val="en-US" w:eastAsia="zh-CN"/>
        </w:rPr>
        <w:t>.</w:t>
      </w:r>
      <w:r>
        <w:rPr>
          <w:rFonts w:hint="eastAsia" w:ascii="仿宋" w:hAnsi="仿宋" w:eastAsia="仿宋"/>
          <w:color w:val="auto"/>
          <w:kern w:val="0"/>
          <w:sz w:val="28"/>
          <w:szCs w:val="28"/>
        </w:rPr>
        <w:t>我方承诺，若中选，本参选文件中人员安排不做更换。</w:t>
      </w:r>
    </w:p>
    <w:p>
      <w:pPr>
        <w:keepNext w:val="0"/>
        <w:keepLines w:val="0"/>
        <w:pageBreakBefore w:val="0"/>
        <w:widowControl/>
        <w:kinsoku/>
        <w:wordWrap/>
        <w:overflowPunct/>
        <w:topLinePunct w:val="0"/>
        <w:autoSpaceDE/>
        <w:autoSpaceDN/>
        <w:bidi w:val="0"/>
        <w:spacing w:line="480" w:lineRule="exact"/>
        <w:ind w:firstLine="480"/>
        <w:jc w:val="left"/>
        <w:rPr>
          <w:rFonts w:hint="eastAsia" w:ascii="仿宋" w:hAnsi="仿宋" w:eastAsia="仿宋"/>
          <w:color w:val="auto"/>
          <w:kern w:val="0"/>
          <w:sz w:val="28"/>
          <w:szCs w:val="28"/>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rPr>
      </w:pPr>
      <w:r>
        <w:rPr>
          <w:rFonts w:hint="eastAsia" w:ascii="仿宋" w:hAnsi="仿宋" w:eastAsia="仿宋"/>
          <w:color w:val="auto"/>
          <w:kern w:val="0"/>
          <w:sz w:val="28"/>
          <w:szCs w:val="28"/>
        </w:rPr>
        <w:t>比选单位：（公章）</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rPr>
      </w:pPr>
      <w:r>
        <w:rPr>
          <w:rFonts w:hint="eastAsia" w:ascii="仿宋" w:hAnsi="仿宋" w:eastAsia="仿宋"/>
          <w:color w:val="auto"/>
          <w:kern w:val="0"/>
          <w:sz w:val="28"/>
          <w:szCs w:val="28"/>
        </w:rPr>
        <w:t>邮政编码：</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rPr>
      </w:pPr>
      <w:r>
        <w:rPr>
          <w:rFonts w:hint="eastAsia" w:ascii="仿宋" w:hAnsi="仿宋" w:eastAsia="仿宋"/>
          <w:color w:val="auto"/>
          <w:kern w:val="0"/>
          <w:sz w:val="28"/>
          <w:szCs w:val="28"/>
        </w:rPr>
        <w:t>比选单位地址：</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rPr>
      </w:pPr>
      <w:r>
        <w:rPr>
          <w:rFonts w:hint="eastAsia" w:ascii="仿宋" w:hAnsi="仿宋" w:eastAsia="仿宋"/>
          <w:color w:val="auto"/>
          <w:kern w:val="0"/>
          <w:sz w:val="28"/>
          <w:szCs w:val="28"/>
        </w:rPr>
        <w:t>法定代表人或其授权的代理人：（签字或盖章）</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rPr>
      </w:pPr>
      <w:r>
        <w:rPr>
          <w:rFonts w:hint="eastAsia" w:ascii="仿宋" w:hAnsi="仿宋" w:eastAsia="仿宋"/>
          <w:color w:val="auto"/>
          <w:kern w:val="0"/>
          <w:sz w:val="28"/>
          <w:szCs w:val="28"/>
        </w:rPr>
        <w:t>联系电话：</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rPr>
      </w:pPr>
      <w:r>
        <w:rPr>
          <w:rFonts w:hint="eastAsia" w:ascii="仿宋" w:hAnsi="仿宋" w:eastAsia="仿宋"/>
          <w:color w:val="auto"/>
          <w:kern w:val="0"/>
          <w:sz w:val="28"/>
          <w:szCs w:val="28"/>
        </w:rPr>
        <w:t>传真号码：</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rPr>
      </w:pPr>
    </w:p>
    <w:p>
      <w:pPr>
        <w:pStyle w:val="10"/>
        <w:rPr>
          <w:color w:val="auto"/>
        </w:rPr>
      </w:pPr>
    </w:p>
    <w:p>
      <w:pPr>
        <w:keepNext w:val="0"/>
        <w:keepLines w:val="0"/>
        <w:pageBreakBefore w:val="0"/>
        <w:widowControl/>
        <w:kinsoku/>
        <w:wordWrap/>
        <w:overflowPunct/>
        <w:topLinePunct w:val="0"/>
        <w:autoSpaceDE/>
        <w:autoSpaceDN/>
        <w:bidi w:val="0"/>
        <w:spacing w:line="480" w:lineRule="exact"/>
        <w:ind w:firstLine="480"/>
        <w:jc w:val="left"/>
        <w:rPr>
          <w:rFonts w:hint="eastAsia" w:ascii="仿宋" w:hAnsi="仿宋" w:eastAsia="仿宋"/>
          <w:color w:val="auto"/>
          <w:kern w:val="0"/>
          <w:sz w:val="28"/>
          <w:szCs w:val="28"/>
        </w:rPr>
      </w:pPr>
      <w:r>
        <w:rPr>
          <w:rFonts w:hint="eastAsia" w:ascii="仿宋" w:hAnsi="仿宋" w:eastAsia="仿宋"/>
          <w:color w:val="auto"/>
          <w:kern w:val="0"/>
          <w:sz w:val="28"/>
          <w:szCs w:val="28"/>
        </w:rPr>
        <w:t xml:space="preserve">                        </w:t>
      </w:r>
      <w:r>
        <w:rPr>
          <w:rFonts w:hint="eastAsia" w:ascii="仿宋" w:hAnsi="仿宋" w:eastAsia="仿宋"/>
          <w:color w:val="auto"/>
          <w:kern w:val="0"/>
          <w:sz w:val="28"/>
          <w:szCs w:val="28"/>
          <w:lang w:val="en-US" w:eastAsia="zh-CN"/>
        </w:rPr>
        <w:t xml:space="preserve">   </w:t>
      </w:r>
      <w:r>
        <w:rPr>
          <w:rFonts w:hint="eastAsia" w:ascii="仿宋" w:hAnsi="仿宋" w:eastAsia="仿宋"/>
          <w:color w:val="auto"/>
          <w:kern w:val="0"/>
          <w:sz w:val="28"/>
          <w:szCs w:val="28"/>
        </w:rPr>
        <w:t xml:space="preserve">  </w:t>
      </w:r>
      <w:r>
        <w:rPr>
          <w:rFonts w:hint="eastAsia" w:ascii="仿宋" w:hAnsi="仿宋" w:eastAsia="仿宋"/>
          <w:color w:val="auto"/>
          <w:kern w:val="0"/>
          <w:sz w:val="28"/>
          <w:szCs w:val="28"/>
          <w:lang w:val="en-US" w:eastAsia="zh-CN"/>
        </w:rPr>
        <w:t xml:space="preserve"> </w:t>
      </w:r>
      <w:r>
        <w:rPr>
          <w:rFonts w:hint="eastAsia" w:ascii="仿宋" w:hAnsi="仿宋" w:eastAsia="仿宋"/>
          <w:color w:val="auto"/>
          <w:kern w:val="0"/>
          <w:sz w:val="28"/>
          <w:szCs w:val="28"/>
        </w:rPr>
        <w:t>日期：   年   月   日</w:t>
      </w:r>
    </w:p>
    <w:p>
      <w:pPr>
        <w:rPr>
          <w:color w:val="auto"/>
          <w:kern w:val="0"/>
          <w:szCs w:val="21"/>
        </w:rPr>
      </w:pPr>
      <w:r>
        <w:rPr>
          <w:color w:val="auto"/>
          <w:kern w:val="0"/>
          <w:szCs w:val="21"/>
        </w:rPr>
        <w:br w:type="page"/>
      </w: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lang w:val="en-US" w:eastAsia="zh-CN"/>
        </w:rPr>
      </w:pPr>
      <w:bookmarkStart w:id="0" w:name="_Toc16084"/>
      <w:bookmarkStart w:id="1" w:name="_Toc370140745"/>
      <w:r>
        <w:rPr>
          <w:rFonts w:hint="eastAsia" w:ascii="宋体" w:hAnsi="宋体" w:eastAsia="宋体"/>
          <w:b/>
          <w:bCs/>
          <w:color w:val="auto"/>
          <w:spacing w:val="15"/>
          <w:kern w:val="0"/>
          <w:sz w:val="28"/>
          <w:szCs w:val="28"/>
          <w:lang w:val="en-US" w:eastAsia="zh-CN"/>
        </w:rPr>
        <w:t>附件3</w:t>
      </w:r>
    </w:p>
    <w:bookmarkEnd w:id="0"/>
    <w:bookmarkEnd w:id="1"/>
    <w:p>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rPr>
      </w:pPr>
      <w:r>
        <w:rPr>
          <w:rFonts w:hint="eastAsia" w:ascii="黑体" w:hAnsi="黑体" w:eastAsia="黑体" w:cs="黑体"/>
          <w:b/>
          <w:bCs/>
          <w:color w:val="auto"/>
          <w:spacing w:val="15"/>
          <w:kern w:val="0"/>
          <w:sz w:val="40"/>
          <w:szCs w:val="40"/>
        </w:rPr>
        <w:t>法定代表人身份证明</w:t>
      </w:r>
    </w:p>
    <w:p>
      <w:pPr>
        <w:adjustRightInd w:val="0"/>
        <w:snapToGrid w:val="0"/>
        <w:spacing w:line="360" w:lineRule="auto"/>
        <w:rPr>
          <w:rFonts w:hint="eastAsia" w:ascii="仿宋_GB2312" w:hAnsi="华文仿宋" w:eastAsia="仿宋_GB2312"/>
          <w:color w:val="auto"/>
          <w:sz w:val="28"/>
          <w:szCs w:val="28"/>
          <w:highlight w:val="none"/>
        </w:rPr>
      </w:pPr>
    </w:p>
    <w:p>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投标人名称：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系</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5"/>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Layout w:type="fixed"/>
        </w:tblPrEx>
        <w:trPr>
          <w:trHeight w:val="2526" w:hRule="atLeast"/>
        </w:trPr>
        <w:tc>
          <w:tcPr>
            <w:tcW w:w="8528" w:type="dxa"/>
            <w:vAlign w:val="center"/>
          </w:tcPr>
          <w:p>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pPr>
        <w:adjustRightInd w:val="0"/>
        <w:snapToGrid w:val="0"/>
        <w:spacing w:line="360" w:lineRule="auto"/>
        <w:rPr>
          <w:rFonts w:hint="eastAsia" w:ascii="仿宋" w:hAnsi="仿宋" w:eastAsia="仿宋" w:cs="仿宋"/>
          <w:color w:val="auto"/>
          <w:sz w:val="28"/>
          <w:szCs w:val="28"/>
          <w:highlight w:val="none"/>
        </w:rPr>
      </w:pPr>
    </w:p>
    <w:p>
      <w:pPr>
        <w:adjustRightInd w:val="0"/>
        <w:snapToGrid w:val="0"/>
        <w:spacing w:line="360" w:lineRule="auto"/>
        <w:rPr>
          <w:rFonts w:hint="eastAsia" w:ascii="仿宋" w:hAnsi="仿宋" w:eastAsia="仿宋" w:cs="仿宋"/>
          <w:color w:val="auto"/>
          <w:sz w:val="28"/>
          <w:szCs w:val="28"/>
          <w:highlight w:val="none"/>
        </w:rPr>
      </w:pPr>
    </w:p>
    <w:p>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投标人（公章）：</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2511" w:firstLineChars="897"/>
        <w:rPr>
          <w:rFonts w:hint="eastAsia" w:ascii="仿宋" w:hAnsi="仿宋" w:eastAsia="仿宋" w:cs="仿宋"/>
          <w:color w:val="auto"/>
          <w:sz w:val="28"/>
          <w:szCs w:val="28"/>
          <w:highlight w:val="none"/>
        </w:rPr>
      </w:pPr>
    </w:p>
    <w:p>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年    月   日 </w:t>
      </w:r>
    </w:p>
    <w:p>
      <w:pPr>
        <w:widowControl/>
        <w:topLinePunct/>
        <w:spacing w:line="620" w:lineRule="exact"/>
        <w:rPr>
          <w:rFonts w:hint="eastAsia" w:ascii="仿宋" w:hAnsi="仿宋" w:eastAsia="仿宋" w:cs="仿宋"/>
          <w:color w:val="auto"/>
          <w:kern w:val="0"/>
          <w:sz w:val="28"/>
          <w:szCs w:val="28"/>
          <w:highlight w:val="none"/>
          <w:lang w:val="en-US" w:eastAsia="zh-CN"/>
        </w:rPr>
      </w:pPr>
    </w:p>
    <w:p>
      <w:pPr>
        <w:widowControl/>
        <w:topLinePunct/>
        <w:spacing w:line="620" w:lineRule="exact"/>
        <w:rPr>
          <w:rFonts w:hint="eastAsia" w:ascii="仿宋" w:hAnsi="仿宋" w:eastAsia="仿宋" w:cs="仿宋"/>
          <w:color w:val="auto"/>
          <w:kern w:val="0"/>
          <w:sz w:val="28"/>
          <w:szCs w:val="28"/>
          <w:highlight w:val="none"/>
          <w:lang w:val="en-US" w:eastAsia="zh-CN"/>
        </w:rPr>
      </w:pPr>
    </w:p>
    <w:p>
      <w:pPr>
        <w:keepNext w:val="0"/>
        <w:keepLines w:val="0"/>
        <w:pageBreakBefore w:val="0"/>
        <w:kinsoku/>
        <w:wordWrap/>
        <w:overflowPunct/>
        <w:topLinePunct w:val="0"/>
        <w:autoSpaceDE/>
        <w:autoSpaceDN/>
        <w:bidi w:val="0"/>
        <w:spacing w:line="480" w:lineRule="exact"/>
        <w:ind w:firstLine="482" w:firstLineChars="200"/>
        <w:rPr>
          <w:rFonts w:hint="eastAsia" w:ascii="宋体" w:hAnsi="宋体"/>
          <w:b/>
          <w:bCs/>
          <w:color w:val="auto"/>
          <w:spacing w:val="15"/>
          <w:kern w:val="0"/>
          <w:sz w:val="24"/>
          <w:szCs w:val="24"/>
        </w:rPr>
      </w:pPr>
      <w:r>
        <w:rPr>
          <w:rFonts w:hint="eastAsia" w:ascii="仿宋" w:hAnsi="仿宋" w:eastAsia="仿宋" w:cs="仿宋"/>
          <w:b/>
          <w:bCs/>
          <w:color w:val="auto"/>
          <w:kern w:val="0"/>
          <w:sz w:val="24"/>
          <w:szCs w:val="24"/>
          <w:highlight w:val="none"/>
          <w:lang w:val="en-US" w:eastAsia="zh-CN"/>
        </w:rPr>
        <w:t>注：参选人代表是参选人法定代表人的，请另单独准备本法定代表人身份证明原件一份，身份验证时单独提交（同时需验法定代表人身份证原件）。未递交的视同身份验证不通过，自动放弃比选资格。</w:t>
      </w: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lang w:val="en-US" w:eastAsia="zh-CN"/>
        </w:rPr>
      </w:pPr>
      <w:bookmarkStart w:id="2" w:name="_Toc17932"/>
      <w:r>
        <w:rPr>
          <w:rFonts w:hint="eastAsia" w:ascii="宋体" w:hAnsi="宋体" w:eastAsia="宋体"/>
          <w:b/>
          <w:bCs/>
          <w:color w:val="auto"/>
          <w:spacing w:val="15"/>
          <w:kern w:val="0"/>
          <w:sz w:val="28"/>
          <w:szCs w:val="28"/>
          <w:lang w:val="en-US" w:eastAsia="zh-CN"/>
        </w:rPr>
        <w:t>附件4</w:t>
      </w:r>
    </w:p>
    <w:bookmarkEnd w:id="2"/>
    <w:p>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lang w:val="en-US" w:eastAsia="zh-CN"/>
        </w:rPr>
      </w:pPr>
      <w:r>
        <w:rPr>
          <w:rFonts w:hint="eastAsia" w:ascii="黑体" w:hAnsi="黑体" w:eastAsia="黑体" w:cs="黑体"/>
          <w:b/>
          <w:bCs/>
          <w:color w:val="auto"/>
          <w:spacing w:val="15"/>
          <w:kern w:val="0"/>
          <w:sz w:val="40"/>
          <w:szCs w:val="40"/>
          <w:highlight w:val="none"/>
          <w:lang w:val="en-US" w:eastAsia="zh-CN"/>
        </w:rPr>
        <w:t>法定代表人授权委托书</w:t>
      </w:r>
    </w:p>
    <w:p>
      <w:pPr>
        <w:rPr>
          <w:rFonts w:hint="eastAsia"/>
          <w:color w:val="auto"/>
          <w:highlight w:val="none"/>
        </w:rPr>
      </w:pP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（地址）的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（法定代表人姓名、职务）授权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项目名称）</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投标活动中的有关事宜，代理人（被授权人）在本项目投标及合同中所签署的一切文件和处理的一切有关事宜，我单位均予以承认。</w:t>
      </w: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Layout w:type="fixed"/>
        </w:tblPrEx>
        <w:trPr>
          <w:trHeight w:val="2526" w:hRule="atLeast"/>
        </w:trPr>
        <w:tc>
          <w:tcPr>
            <w:tcW w:w="8528" w:type="dxa"/>
            <w:vAlign w:val="center"/>
          </w:tcPr>
          <w:p>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r>
        <w:rPr>
          <w:rFonts w:hint="eastAsia" w:ascii="仿宋" w:hAnsi="仿宋" w:eastAsia="仿宋" w:cs="仿宋"/>
          <w:color w:val="auto"/>
          <w:kern w:val="0"/>
          <w:sz w:val="28"/>
          <w:szCs w:val="28"/>
          <w:highlight w:val="none"/>
          <w:u w:val="single"/>
        </w:rPr>
        <w:t xml:space="preserve">                </w:t>
      </w:r>
    </w:p>
    <w:p>
      <w:pPr>
        <w:widowControl/>
        <w:topLinePunct/>
        <w:spacing w:line="620" w:lineRule="exact"/>
        <w:ind w:firstLine="19" w:firstLineChars="7"/>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法人授权代表（被授权人）（签字或盖章）：</w:t>
      </w:r>
      <w:r>
        <w:rPr>
          <w:rFonts w:hint="eastAsia" w:ascii="仿宋" w:hAnsi="仿宋" w:eastAsia="仿宋" w:cs="仿宋"/>
          <w:color w:val="auto"/>
          <w:kern w:val="0"/>
          <w:sz w:val="28"/>
          <w:szCs w:val="28"/>
          <w:highlight w:val="none"/>
          <w:u w:val="single"/>
        </w:rPr>
        <w:t xml:space="preserve">        </w:t>
      </w:r>
    </w:p>
    <w:p>
      <w:pPr>
        <w:pStyle w:val="3"/>
        <w:rPr>
          <w:rFonts w:hint="eastAsia" w:ascii="仿宋" w:hAnsi="仿宋" w:eastAsia="仿宋" w:cs="仿宋"/>
          <w:color w:val="auto"/>
          <w:sz w:val="28"/>
          <w:szCs w:val="28"/>
          <w:highlight w:val="none"/>
        </w:rPr>
      </w:pPr>
    </w:p>
    <w:p>
      <w:pPr>
        <w:widowControl/>
        <w:topLinePunct/>
        <w:spacing w:line="620" w:lineRule="exact"/>
        <w:ind w:firstLine="20" w:firstLineChars="7"/>
        <w:jc w:val="right"/>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pPr>
        <w:widowControl/>
        <w:topLinePunct/>
        <w:spacing w:line="620" w:lineRule="exact"/>
        <w:ind w:firstLine="482" w:firstLineChars="200"/>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lang w:val="en-US" w:eastAsia="zh-CN"/>
        </w:rPr>
        <w:t>注：参选人代表不是参选人法定代表人的，请另单独准备本授权委托书原件一份，身份验证时单独提交（同时需验被授权人身份证原件）。未递交的视同身份验证不通过，自动放弃比选资格。</w:t>
      </w:r>
    </w:p>
    <w:p>
      <w:pPr>
        <w:keepNext w:val="0"/>
        <w:keepLines w:val="0"/>
        <w:pageBreakBefore w:val="0"/>
        <w:kinsoku/>
        <w:wordWrap/>
        <w:overflowPunct/>
        <w:topLinePunct w:val="0"/>
        <w:autoSpaceDE/>
        <w:autoSpaceDN/>
        <w:bidi w:val="0"/>
        <w:spacing w:line="480" w:lineRule="exact"/>
        <w:rPr>
          <w:rFonts w:hint="eastAsia" w:ascii="仿宋" w:hAnsi="仿宋" w:eastAsia="仿宋" w:cs="仿宋"/>
          <w:b/>
          <w:bCs/>
          <w:color w:val="auto"/>
          <w:kern w:val="0"/>
          <w:sz w:val="28"/>
          <w:szCs w:val="28"/>
        </w:rPr>
      </w:pPr>
      <w:r>
        <w:rPr>
          <w:rFonts w:hint="eastAsia" w:ascii="仿宋" w:hAnsi="仿宋" w:eastAsia="仿宋" w:cs="仿宋"/>
          <w:b/>
          <w:bCs/>
          <w:color w:val="auto"/>
          <w:kern w:val="0"/>
          <w:sz w:val="28"/>
          <w:szCs w:val="28"/>
        </w:rPr>
        <w:br w:type="page"/>
      </w: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5</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参选人基本情况表</w:t>
      </w:r>
    </w:p>
    <w:tbl>
      <w:tblPr>
        <w:tblStyle w:val="15"/>
        <w:tblW w:w="0" w:type="auto"/>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tblPrEx>
          <w:tblLayout w:type="fixed"/>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sz w:val="24"/>
                <w:szCs w:val="24"/>
                <w:highlight w:val="none"/>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Layout w:type="fixed"/>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Layout w:type="fixed"/>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Layout w:type="fixed"/>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Layout w:type="fixed"/>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Layout w:type="fixed"/>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Layout w:type="fixed"/>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Layout w:type="fixed"/>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Layout w:type="fixed"/>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Layout w:type="fixed"/>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Layout w:type="fixed"/>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tblPrEx>
          <w:tblLayout w:type="fixed"/>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Layout w:type="fixed"/>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Layout w:type="fixed"/>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Layout w:type="fixed"/>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pPr>
              <w:topLinePunct/>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附《营业执照》（副本）复印件。</w:t>
            </w:r>
          </w:p>
        </w:tc>
      </w:tr>
    </w:tbl>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pPr>
        <w:keepNext w:val="0"/>
        <w:keepLines w:val="0"/>
        <w:pageBreakBefore w:val="0"/>
        <w:kinsoku/>
        <w:wordWrap/>
        <w:overflowPunct/>
        <w:topLinePunct w:val="0"/>
        <w:autoSpaceDE/>
        <w:autoSpaceDN/>
        <w:bidi w:val="0"/>
        <w:spacing w:line="480" w:lineRule="exact"/>
        <w:ind w:firstLine="4760" w:firstLineChars="1700"/>
        <w:rPr>
          <w:rFonts w:hint="eastAsia" w:ascii="仿宋" w:hAnsi="仿宋" w:eastAsia="仿宋"/>
          <w:color w:val="auto"/>
          <w:kern w:val="0"/>
          <w:sz w:val="28"/>
          <w:szCs w:val="28"/>
          <w:highlight w:val="none"/>
        </w:rPr>
        <w:sectPr>
          <w:headerReference r:id="rId9" w:type="default"/>
          <w:footerReference r:id="rId10" w:type="default"/>
          <w:pgSz w:w="11906" w:h="16838"/>
          <w:pgMar w:top="1440" w:right="1800" w:bottom="1440" w:left="1800" w:header="851" w:footer="992" w:gutter="0"/>
          <w:pgBorders w:offsetFrom="page">
            <w:top w:val="none" w:color="auto" w:sz="0" w:space="0"/>
            <w:left w:val="none" w:color="auto" w:sz="0" w:space="0"/>
            <w:bottom w:val="none" w:color="auto" w:sz="0" w:space="0"/>
            <w:right w:val="none" w:color="auto" w:sz="0" w:space="0"/>
          </w:pgBorders>
          <w:pgNumType w:fmt="decimal" w:start="1"/>
          <w:cols w:space="425" w:num="1"/>
          <w:docGrid w:type="lines" w:linePitch="312" w:charSpace="0"/>
        </w:sectPr>
      </w:pPr>
      <w:r>
        <w:rPr>
          <w:rFonts w:hint="eastAsia" w:ascii="仿宋" w:hAnsi="仿宋" w:eastAsia="仿宋"/>
          <w:color w:val="auto"/>
          <w:kern w:val="0"/>
          <w:sz w:val="28"/>
          <w:szCs w:val="28"/>
          <w:highlight w:val="none"/>
        </w:rPr>
        <w:t>日期：   年   月   日</w:t>
      </w:r>
    </w:p>
    <w:p>
      <w:pPr>
        <w:keepNext w:val="0"/>
        <w:keepLines w:val="0"/>
        <w:pageBreakBefore w:val="0"/>
        <w:widowControl/>
        <w:kinsoku/>
        <w:wordWrap/>
        <w:overflowPunct/>
        <w:topLinePunct w:val="0"/>
        <w:autoSpaceDE/>
        <w:autoSpaceDN/>
        <w:bidi w:val="0"/>
        <w:spacing w:line="480" w:lineRule="exact"/>
        <w:rPr>
          <w:rFonts w:hint="eastAsia" w:ascii="宋体" w:hAnsi="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6</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rPr>
        <w:t>报价</w:t>
      </w:r>
      <w:r>
        <w:rPr>
          <w:rFonts w:hint="eastAsia" w:ascii="黑体" w:hAnsi="黑体" w:eastAsia="黑体" w:cs="黑体"/>
          <w:b/>
          <w:bCs/>
          <w:color w:val="auto"/>
          <w:kern w:val="0"/>
          <w:sz w:val="40"/>
          <w:szCs w:val="40"/>
          <w:highlight w:val="none"/>
          <w:lang w:val="en-US" w:eastAsia="zh-CN"/>
        </w:rPr>
        <w:t>一览表</w:t>
      </w:r>
    </w:p>
    <w:tbl>
      <w:tblPr>
        <w:tblStyle w:val="15"/>
        <w:tblW w:w="8955" w:type="dxa"/>
        <w:tblInd w:w="-21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7426"/>
      </w:tblGrid>
      <w:tr>
        <w:tblPrEx>
          <w:tblLayout w:type="fixed"/>
        </w:tblPrEx>
        <w:trPr>
          <w:trHeight w:val="1080" w:hRule="atLeast"/>
        </w:trPr>
        <w:tc>
          <w:tcPr>
            <w:tcW w:w="1529" w:type="dxa"/>
            <w:tcBorders>
              <w:top w:val="double" w:color="auto" w:sz="4" w:space="0"/>
              <w:left w:val="double" w:color="auto" w:sz="4" w:space="0"/>
              <w:bottom w:val="single" w:color="auto" w:sz="6" w:space="0"/>
              <w:right w:val="single" w:color="auto" w:sz="6" w:space="0"/>
            </w:tcBorders>
            <w:vAlign w:val="center"/>
          </w:tcPr>
          <w:p>
            <w:pPr>
              <w:tabs>
                <w:tab w:val="left" w:pos="403"/>
                <w:tab w:val="center" w:pos="3781"/>
              </w:tabs>
              <w:spacing w:line="420" w:lineRule="exact"/>
              <w:ind w:right="-76" w:rightChars="-3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426" w:type="dxa"/>
            <w:tcBorders>
              <w:top w:val="double" w:color="auto" w:sz="4" w:space="0"/>
              <w:left w:val="single" w:color="auto" w:sz="6" w:space="0"/>
              <w:bottom w:val="single" w:color="auto" w:sz="6" w:space="0"/>
              <w:right w:val="double" w:color="auto" w:sz="4" w:space="0"/>
            </w:tcBorders>
            <w:vAlign w:val="center"/>
          </w:tcPr>
          <w:p>
            <w:pPr>
              <w:spacing w:line="420" w:lineRule="exact"/>
              <w:jc w:val="both"/>
              <w:rPr>
                <w:rFonts w:hint="eastAsia" w:ascii="仿宋" w:hAnsi="仿宋" w:eastAsia="仿宋" w:cs="仿宋"/>
                <w:color w:val="auto"/>
                <w:sz w:val="28"/>
                <w:szCs w:val="28"/>
                <w:highlight w:val="none"/>
              </w:rPr>
            </w:pPr>
            <w:r>
              <w:rPr>
                <w:rFonts w:hint="default" w:ascii="仿宋" w:hAnsi="仿宋" w:eastAsia="仿宋" w:cs="仿宋"/>
                <w:color w:val="auto"/>
                <w:sz w:val="28"/>
                <w:szCs w:val="28"/>
                <w:highlight w:val="none"/>
                <w:lang w:val="en-US" w:eastAsia="zh-CN"/>
              </w:rPr>
              <w:t>衡阳视界科技发展有限公司4.29兆瓦屋顶分布式光伏电站（一期）、衡阳风顺车桥有限公司4.015兆瓦屋顶分布式光伏电站项目（EPC）工程监理比选</w:t>
            </w:r>
          </w:p>
        </w:tc>
      </w:tr>
      <w:tr>
        <w:tblPrEx>
          <w:tblLayout w:type="fixed"/>
        </w:tblPrEx>
        <w:trPr>
          <w:trHeight w:val="1540" w:hRule="atLeast"/>
        </w:trPr>
        <w:tc>
          <w:tcPr>
            <w:tcW w:w="1529" w:type="dxa"/>
            <w:tcBorders>
              <w:top w:val="single" w:color="auto" w:sz="6" w:space="0"/>
              <w:left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服务内容</w:t>
            </w:r>
          </w:p>
        </w:tc>
        <w:tc>
          <w:tcPr>
            <w:tcW w:w="7426"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80" w:lineRule="exact"/>
              <w:jc w:val="both"/>
              <w:rPr>
                <w:rFonts w:hint="default" w:ascii="仿宋" w:hAnsi="仿宋" w:eastAsia="仿宋" w:cs="仿宋"/>
                <w:color w:val="auto"/>
                <w:sz w:val="28"/>
                <w:szCs w:val="28"/>
                <w:highlight w:val="none"/>
                <w:lang w:val="en-US" w:eastAsia="zh-CN"/>
              </w:rPr>
            </w:pPr>
            <w:r>
              <w:rPr>
                <w:rFonts w:hint="default" w:ascii="仿宋" w:hAnsi="仿宋" w:eastAsia="仿宋" w:cs="仿宋"/>
                <w:color w:val="auto"/>
                <w:sz w:val="28"/>
                <w:szCs w:val="28"/>
                <w:highlight w:val="none"/>
                <w:lang w:val="en-US" w:eastAsia="zh-CN"/>
              </w:rPr>
              <w:t>负责本项目</w:t>
            </w:r>
            <w:r>
              <w:rPr>
                <w:rFonts w:hint="eastAsia" w:ascii="仿宋" w:hAnsi="仿宋" w:eastAsia="仿宋" w:cs="仿宋"/>
                <w:color w:val="auto"/>
                <w:sz w:val="28"/>
                <w:szCs w:val="28"/>
                <w:highlight w:val="none"/>
                <w:lang w:val="en-US" w:eastAsia="zh-CN"/>
              </w:rPr>
              <w:t>（</w:t>
            </w:r>
            <w:r>
              <w:rPr>
                <w:rFonts w:hint="default" w:ascii="仿宋" w:hAnsi="仿宋" w:eastAsia="仿宋" w:cs="仿宋"/>
                <w:color w:val="auto"/>
                <w:sz w:val="28"/>
                <w:szCs w:val="28"/>
                <w:highlight w:val="none"/>
                <w:lang w:val="en-US" w:eastAsia="zh-CN"/>
              </w:rPr>
              <w:t>EPC</w:t>
            </w:r>
            <w:r>
              <w:rPr>
                <w:rFonts w:hint="eastAsia" w:ascii="仿宋" w:hAnsi="仿宋" w:eastAsia="仿宋" w:cs="仿宋"/>
                <w:color w:val="auto"/>
                <w:sz w:val="28"/>
                <w:szCs w:val="28"/>
                <w:highlight w:val="none"/>
                <w:lang w:val="en-US" w:eastAsia="zh-CN"/>
              </w:rPr>
              <w:t>）</w:t>
            </w:r>
            <w:r>
              <w:rPr>
                <w:rFonts w:hint="default" w:ascii="仿宋" w:hAnsi="仿宋" w:eastAsia="仿宋" w:cs="仿宋"/>
                <w:color w:val="auto"/>
                <w:sz w:val="28"/>
                <w:szCs w:val="28"/>
                <w:highlight w:val="none"/>
                <w:lang w:val="en-US" w:eastAsia="zh-CN"/>
              </w:rPr>
              <w:t>工程设计、采购、施工等阶段进行全面监督和管理工作，具体服务内容在合同中约定。</w:t>
            </w:r>
          </w:p>
        </w:tc>
      </w:tr>
      <w:tr>
        <w:tblPrEx>
          <w:tblLayout w:type="fixed"/>
        </w:tblPrEx>
        <w:trPr>
          <w:trHeight w:val="1463" w:hRule="atLeast"/>
        </w:trPr>
        <w:tc>
          <w:tcPr>
            <w:tcW w:w="1529" w:type="dxa"/>
            <w:tcBorders>
              <w:left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7426" w:type="dxa"/>
            <w:tcBorders>
              <w:top w:val="single" w:color="auto" w:sz="4" w:space="0"/>
              <w:left w:val="single" w:color="auto" w:sz="6" w:space="0"/>
              <w:bottom w:val="single" w:color="auto" w:sz="4" w:space="0"/>
              <w:right w:val="double" w:color="auto" w:sz="4" w:space="0"/>
            </w:tcBorders>
            <w:vAlign w:val="center"/>
          </w:tcPr>
          <w:p>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大写：</w:t>
            </w:r>
          </w:p>
          <w:p>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小写：</w:t>
            </w:r>
          </w:p>
        </w:tc>
      </w:tr>
      <w:tr>
        <w:tblPrEx>
          <w:tblLayout w:type="fixed"/>
        </w:tblPrEx>
        <w:trPr>
          <w:trHeight w:val="1248" w:hRule="atLeast"/>
        </w:trPr>
        <w:tc>
          <w:tcPr>
            <w:tcW w:w="152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服务质量</w:t>
            </w:r>
          </w:p>
        </w:tc>
        <w:tc>
          <w:tcPr>
            <w:tcW w:w="7426" w:type="dxa"/>
            <w:tcBorders>
              <w:top w:val="single" w:color="auto" w:sz="6" w:space="0"/>
              <w:left w:val="single" w:color="auto" w:sz="6" w:space="0"/>
              <w:bottom w:val="single" w:color="auto" w:sz="6" w:space="0"/>
              <w:right w:val="double" w:color="auto" w:sz="4" w:space="0"/>
            </w:tcBorders>
            <w:vAlign w:val="center"/>
          </w:tcPr>
          <w:p>
            <w:pPr>
              <w:spacing w:line="420" w:lineRule="exact"/>
              <w:rPr>
                <w:rFonts w:hint="eastAsia" w:ascii="仿宋" w:hAnsi="仿宋" w:eastAsia="仿宋" w:cs="仿宋"/>
                <w:iCs/>
                <w:color w:val="auto"/>
                <w:sz w:val="28"/>
                <w:szCs w:val="28"/>
                <w:highlight w:val="none"/>
                <w:lang w:eastAsia="zh-CN"/>
              </w:rPr>
            </w:pPr>
            <w:r>
              <w:rPr>
                <w:rFonts w:hint="eastAsia" w:ascii="仿宋" w:hAnsi="仿宋" w:eastAsia="仿宋" w:cs="仿宋"/>
                <w:iCs/>
                <w:color w:val="auto"/>
                <w:sz w:val="28"/>
                <w:szCs w:val="28"/>
                <w:highlight w:val="none"/>
                <w:lang w:eastAsia="zh-CN"/>
              </w:rPr>
              <w:t>满足</w:t>
            </w:r>
            <w:r>
              <w:rPr>
                <w:rFonts w:hint="eastAsia" w:ascii="仿宋" w:hAnsi="仿宋" w:eastAsia="仿宋" w:cs="仿宋"/>
                <w:iCs/>
                <w:color w:val="auto"/>
                <w:sz w:val="28"/>
                <w:szCs w:val="28"/>
                <w:highlight w:val="none"/>
                <w:lang w:val="en-US" w:eastAsia="zh-CN"/>
              </w:rPr>
              <w:t>比选</w:t>
            </w:r>
            <w:r>
              <w:rPr>
                <w:rFonts w:hint="eastAsia" w:ascii="仿宋" w:hAnsi="仿宋" w:eastAsia="仿宋" w:cs="仿宋"/>
                <w:iCs/>
                <w:color w:val="auto"/>
                <w:sz w:val="28"/>
                <w:szCs w:val="28"/>
                <w:highlight w:val="none"/>
                <w:lang w:eastAsia="zh-CN"/>
              </w:rPr>
              <w:t>文件要求。</w:t>
            </w:r>
          </w:p>
        </w:tc>
      </w:tr>
      <w:tr>
        <w:tblPrEx>
          <w:tblLayout w:type="fixed"/>
        </w:tblPrEx>
        <w:trPr>
          <w:trHeight w:val="1332" w:hRule="atLeast"/>
        </w:trPr>
        <w:tc>
          <w:tcPr>
            <w:tcW w:w="152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w:t>
            </w:r>
          </w:p>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责人</w:t>
            </w:r>
          </w:p>
        </w:tc>
        <w:tc>
          <w:tcPr>
            <w:tcW w:w="7426" w:type="dxa"/>
            <w:tcBorders>
              <w:top w:val="single" w:color="auto" w:sz="6" w:space="0"/>
              <w:left w:val="single" w:color="auto" w:sz="6" w:space="0"/>
              <w:bottom w:val="single" w:color="auto" w:sz="6" w:space="0"/>
              <w:right w:val="double" w:color="auto" w:sz="4" w:space="0"/>
            </w:tcBorders>
            <w:vAlign w:val="center"/>
          </w:tcPr>
          <w:p>
            <w:pPr>
              <w:spacing w:line="420" w:lineRule="exact"/>
              <w:ind w:firstLine="280" w:firstLineChars="100"/>
              <w:rPr>
                <w:rFonts w:hint="eastAsia" w:ascii="仿宋" w:hAnsi="仿宋" w:eastAsia="仿宋" w:cs="仿宋"/>
                <w:color w:val="auto"/>
                <w:sz w:val="28"/>
                <w:szCs w:val="28"/>
                <w:highlight w:val="none"/>
              </w:rPr>
            </w:pPr>
          </w:p>
        </w:tc>
      </w:tr>
      <w:tr>
        <w:tblPrEx>
          <w:tblLayout w:type="fixed"/>
        </w:tblPrEx>
        <w:trPr>
          <w:trHeight w:val="2476" w:hRule="atLeast"/>
        </w:trPr>
        <w:tc>
          <w:tcPr>
            <w:tcW w:w="1529" w:type="dxa"/>
            <w:tcBorders>
              <w:top w:val="single" w:color="auto" w:sz="6" w:space="0"/>
              <w:left w:val="double" w:color="auto" w:sz="4" w:space="0"/>
              <w:bottom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426" w:type="dxa"/>
            <w:tcBorders>
              <w:top w:val="single" w:color="auto" w:sz="6" w:space="0"/>
              <w:left w:val="single" w:color="auto" w:sz="6" w:space="0"/>
              <w:bottom w:val="double" w:color="auto" w:sz="4" w:space="0"/>
              <w:right w:val="double" w:color="auto" w:sz="4" w:space="0"/>
            </w:tcBorders>
            <w:vAlign w:val="center"/>
          </w:tcPr>
          <w:p>
            <w:pPr>
              <w:spacing w:line="420" w:lineRule="exact"/>
              <w:rPr>
                <w:rFonts w:hint="default" w:ascii="仿宋" w:hAnsi="仿宋" w:eastAsia="仿宋" w:cs="仿宋"/>
                <w:color w:val="auto"/>
                <w:sz w:val="24"/>
                <w:szCs w:val="24"/>
                <w:highlight w:val="none"/>
                <w:lang w:val="en-US" w:eastAsia="zh-CN"/>
              </w:rPr>
            </w:pPr>
          </w:p>
        </w:tc>
      </w:tr>
    </w:tbl>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kinsoku/>
        <w:wordWrap/>
        <w:overflowPunct/>
        <w:topLinePunct w:val="0"/>
        <w:autoSpaceDE/>
        <w:autoSpaceDN/>
        <w:bidi w:val="0"/>
        <w:spacing w:line="480" w:lineRule="exact"/>
        <w:ind w:firstLine="4760" w:firstLineChars="1700"/>
        <w:rPr>
          <w:rFonts w:hint="eastAsia" w:ascii="仿宋" w:hAnsi="仿宋" w:eastAsia="仿宋"/>
          <w:color w:val="auto"/>
          <w:kern w:val="0"/>
          <w:sz w:val="28"/>
          <w:szCs w:val="28"/>
          <w:highlight w:val="none"/>
        </w:rPr>
        <w:sectPr>
          <w:footerReference r:id="rId11" w:type="default"/>
          <w:pgSz w:w="11906" w:h="16838"/>
          <w:pgMar w:top="1440" w:right="1800" w:bottom="1440" w:left="1800" w:header="851" w:footer="992" w:gutter="0"/>
          <w:pgBorders w:offsetFrom="page">
            <w:top w:val="none" w:color="auto" w:sz="0" w:space="0"/>
            <w:left w:val="none" w:color="auto" w:sz="0" w:space="0"/>
            <w:bottom w:val="none" w:color="auto" w:sz="0" w:space="0"/>
            <w:right w:val="none" w:color="auto" w:sz="0" w:space="0"/>
          </w:pgBorders>
          <w:pgNumType w:fmt="decimal"/>
          <w:cols w:space="425" w:num="1"/>
          <w:docGrid w:type="lines" w:linePitch="312" w:charSpace="0"/>
        </w:sectPr>
      </w:pPr>
      <w:r>
        <w:rPr>
          <w:rFonts w:hint="eastAsia" w:ascii="仿宋" w:hAnsi="仿宋" w:eastAsia="仿宋"/>
          <w:color w:val="auto"/>
          <w:kern w:val="0"/>
          <w:sz w:val="28"/>
          <w:szCs w:val="28"/>
          <w:highlight w:val="none"/>
        </w:rPr>
        <w:t>日期：   年   月   日</w:t>
      </w:r>
    </w:p>
    <w:p>
      <w:pPr>
        <w:keepNext w:val="0"/>
        <w:keepLines w:val="0"/>
        <w:pageBreakBefore w:val="0"/>
        <w:numPr>
          <w:ilvl w:val="0"/>
          <w:numId w:val="0"/>
        </w:numPr>
        <w:kinsoku/>
        <w:wordWrap/>
        <w:overflowPunct/>
        <w:topLinePunct w:val="0"/>
        <w:autoSpaceDE/>
        <w:autoSpaceDN/>
        <w:bidi w:val="0"/>
        <w:adjustRightInd w:val="0"/>
        <w:snapToGrid w:val="0"/>
        <w:spacing w:line="480" w:lineRule="exact"/>
        <w:jc w:val="center"/>
        <w:rPr>
          <w:rFonts w:hint="eastAsia" w:ascii="黑体" w:hAnsi="黑体" w:eastAsia="黑体" w:cs="黑体"/>
          <w:b/>
          <w:bCs/>
          <w:color w:val="auto"/>
          <w:sz w:val="40"/>
          <w:szCs w:val="40"/>
          <w:shd w:val="clear" w:color="auto" w:fill="FFFFFF"/>
          <w:lang w:val="en-US" w:eastAsia="zh-CN"/>
        </w:rPr>
      </w:pPr>
      <w:r>
        <w:rPr>
          <w:rFonts w:hint="eastAsia" w:ascii="黑体" w:hAnsi="黑体" w:eastAsia="黑体" w:cs="黑体"/>
          <w:b/>
          <w:bCs/>
          <w:color w:val="auto"/>
          <w:sz w:val="40"/>
          <w:szCs w:val="40"/>
          <w:shd w:val="clear" w:color="auto" w:fill="FFFFFF"/>
          <w:lang w:val="en-US" w:eastAsia="zh-CN"/>
        </w:rPr>
        <w:t>第三章  比选流程</w:t>
      </w:r>
    </w:p>
    <w:p>
      <w:pPr>
        <w:pStyle w:val="17"/>
        <w:numPr>
          <w:ilvl w:val="0"/>
          <w:numId w:val="0"/>
        </w:numPr>
        <w:rPr>
          <w:rFonts w:hint="default"/>
          <w:color w:val="auto"/>
          <w:lang w:val="en-US" w:eastAsia="zh-CN"/>
        </w:rPr>
      </w:pP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黑体" w:hAnsi="黑体" w:eastAsia="黑体" w:cs="黑体"/>
          <w:b w:val="0"/>
          <w:bCs/>
          <w:color w:val="auto"/>
          <w:spacing w:val="15"/>
          <w:kern w:val="0"/>
          <w:sz w:val="28"/>
          <w:szCs w:val="28"/>
          <w:highlight w:val="none"/>
        </w:rPr>
      </w:pPr>
      <w:r>
        <w:rPr>
          <w:rFonts w:hint="eastAsia" w:ascii="黑体" w:hAnsi="黑体" w:eastAsia="黑体" w:cs="黑体"/>
          <w:b w:val="0"/>
          <w:bCs/>
          <w:color w:val="auto"/>
          <w:spacing w:val="15"/>
          <w:kern w:val="0"/>
          <w:sz w:val="28"/>
          <w:szCs w:val="28"/>
          <w:highlight w:val="none"/>
          <w:lang w:val="en-US" w:eastAsia="zh-CN"/>
        </w:rPr>
        <w:t>一、开标</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eastAsia="zh-CN"/>
        </w:rPr>
      </w:pP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spacing w:val="15"/>
          <w:kern w:val="0"/>
          <w:sz w:val="28"/>
          <w:szCs w:val="28"/>
          <w:highlight w:val="none"/>
        </w:rPr>
        <w:t>须</w:t>
      </w:r>
      <w:r>
        <w:rPr>
          <w:rFonts w:hint="eastAsia" w:ascii="仿宋" w:hAnsi="仿宋" w:eastAsia="仿宋"/>
          <w:color w:val="auto"/>
          <w:spacing w:val="15"/>
          <w:kern w:val="0"/>
          <w:sz w:val="28"/>
          <w:szCs w:val="28"/>
          <w:highlight w:val="none"/>
          <w:lang w:eastAsia="zh-CN"/>
        </w:rPr>
        <w:t>有</w:t>
      </w:r>
      <w:r>
        <w:rPr>
          <w:rFonts w:hint="eastAsia" w:ascii="仿宋" w:hAnsi="仿宋" w:eastAsia="仿宋"/>
          <w:color w:val="auto"/>
          <w:spacing w:val="15"/>
          <w:kern w:val="0"/>
          <w:sz w:val="28"/>
          <w:szCs w:val="28"/>
          <w:highlight w:val="none"/>
          <w:lang w:val="en-US" w:eastAsia="zh-CN"/>
        </w:rPr>
        <w:t>法定代表人身份证明原件和本人身份证原件，或由委托代理人持法定代表人授权委托书原件（附法定代表人身份证明原件）及本人身份证原件，及参选文件</w:t>
      </w:r>
      <w:r>
        <w:rPr>
          <w:rFonts w:hint="eastAsia" w:ascii="仿宋" w:hAnsi="仿宋" w:eastAsia="仿宋"/>
          <w:color w:val="auto"/>
          <w:spacing w:val="15"/>
          <w:kern w:val="0"/>
          <w:sz w:val="28"/>
          <w:szCs w:val="28"/>
          <w:highlight w:val="none"/>
        </w:rPr>
        <w:t>资料参与比选</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spacing w:val="15"/>
          <w:kern w:val="0"/>
          <w:sz w:val="28"/>
          <w:szCs w:val="28"/>
          <w:highlight w:val="none"/>
        </w:rPr>
        <w:t>不按要求参加比选会议</w:t>
      </w:r>
      <w:r>
        <w:rPr>
          <w:rFonts w:hint="eastAsia" w:ascii="仿宋" w:hAnsi="仿宋" w:eastAsia="仿宋"/>
          <w:color w:val="auto"/>
          <w:spacing w:val="15"/>
          <w:kern w:val="0"/>
          <w:sz w:val="28"/>
          <w:szCs w:val="28"/>
          <w:highlight w:val="none"/>
          <w:lang w:val="en-US" w:eastAsia="zh-CN"/>
        </w:rPr>
        <w:t>的视其自动放弃比选资格</w:t>
      </w:r>
      <w:r>
        <w:rPr>
          <w:rFonts w:hint="eastAsia" w:ascii="仿宋" w:hAnsi="仿宋" w:eastAsia="仿宋"/>
          <w:color w:val="auto"/>
          <w:spacing w:val="15"/>
          <w:kern w:val="0"/>
          <w:sz w:val="28"/>
          <w:szCs w:val="28"/>
          <w:highlight w:val="none"/>
        </w:rPr>
        <w:t>。</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主持人按下列程序进行开标：</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（l）宣布开标纪律；</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（2）公布在投标截止时间前递交投标文件的投标人名称；</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（3）宣布开标人、监督人等有关人员姓名；</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（4）对参选单位身份验证；</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（5）参选文件密封性检查；</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 xml:space="preserve">（6）唱标； </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（7）相关人员在开标记录上确认；</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（8）开标结束。</w:t>
      </w:r>
    </w:p>
    <w:p>
      <w:pPr>
        <w:keepNext w:val="0"/>
        <w:keepLines w:val="0"/>
        <w:pageBreakBefore w:val="0"/>
        <w:kinsoku/>
        <w:wordWrap/>
        <w:overflowPunct/>
        <w:topLinePunct w:val="0"/>
        <w:autoSpaceDE/>
        <w:autoSpaceDN/>
        <w:bidi w:val="0"/>
        <w:spacing w:line="480" w:lineRule="exact"/>
        <w:ind w:firstLine="620" w:firstLineChars="200"/>
        <w:rPr>
          <w:rFonts w:hint="eastAsia" w:ascii="黑体" w:hAnsi="黑体" w:eastAsia="黑体" w:cs="黑体"/>
          <w:b w:val="0"/>
          <w:bCs/>
          <w:color w:val="auto"/>
          <w:spacing w:val="15"/>
          <w:kern w:val="0"/>
          <w:sz w:val="28"/>
          <w:szCs w:val="28"/>
          <w:highlight w:val="none"/>
          <w:lang w:val="en-US" w:eastAsia="zh-CN"/>
        </w:rPr>
      </w:pPr>
      <w:r>
        <w:rPr>
          <w:rFonts w:hint="eastAsia" w:ascii="黑体" w:hAnsi="黑体" w:eastAsia="黑体" w:cs="黑体"/>
          <w:b w:val="0"/>
          <w:bCs/>
          <w:color w:val="auto"/>
          <w:spacing w:val="15"/>
          <w:kern w:val="0"/>
          <w:sz w:val="28"/>
          <w:szCs w:val="28"/>
          <w:highlight w:val="none"/>
          <w:lang w:val="en-US" w:eastAsia="zh-CN"/>
        </w:rPr>
        <w:t>二、评标</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eastAsia="zh-CN"/>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lang w:eastAsia="zh-CN"/>
        </w:rPr>
        <w:t>的</w:t>
      </w:r>
      <w:r>
        <w:rPr>
          <w:rFonts w:hint="eastAsia" w:ascii="仿宋" w:hAnsi="仿宋" w:eastAsia="仿宋"/>
          <w:color w:val="auto"/>
          <w:spacing w:val="15"/>
          <w:kern w:val="0"/>
          <w:sz w:val="28"/>
          <w:szCs w:val="28"/>
          <w:highlight w:val="none"/>
          <w:lang w:val="en-US" w:eastAsia="zh-CN"/>
        </w:rPr>
        <w:t>符合性</w:t>
      </w:r>
      <w:r>
        <w:rPr>
          <w:rFonts w:hint="eastAsia" w:ascii="仿宋" w:hAnsi="仿宋" w:eastAsia="仿宋"/>
          <w:color w:val="auto"/>
          <w:spacing w:val="15"/>
          <w:kern w:val="0"/>
          <w:sz w:val="28"/>
          <w:szCs w:val="28"/>
          <w:highlight w:val="none"/>
          <w:lang w:eastAsia="zh-CN"/>
        </w:rPr>
        <w:t>评审</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参选文件是否按要求</w:t>
      </w:r>
      <w:r>
        <w:rPr>
          <w:rFonts w:hint="eastAsia" w:ascii="仿宋" w:hAnsi="仿宋" w:eastAsia="仿宋"/>
          <w:color w:val="auto"/>
          <w:spacing w:val="15"/>
          <w:kern w:val="0"/>
          <w:sz w:val="28"/>
          <w:szCs w:val="28"/>
          <w:highlight w:val="none"/>
          <w:lang w:eastAsia="zh-CN"/>
        </w:rPr>
        <w:t>签字盖章</w:t>
      </w:r>
      <w:r>
        <w:rPr>
          <w:rFonts w:hint="eastAsia" w:ascii="仿宋" w:hAnsi="仿宋" w:eastAsia="仿宋"/>
          <w:color w:val="auto"/>
          <w:spacing w:val="15"/>
          <w:kern w:val="0"/>
          <w:sz w:val="28"/>
          <w:szCs w:val="28"/>
          <w:highlight w:val="none"/>
        </w:rPr>
        <w:t>；</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参选文件的组成是否完整</w:t>
      </w:r>
      <w:r>
        <w:rPr>
          <w:rFonts w:hint="eastAsia" w:ascii="仿宋" w:hAnsi="仿宋" w:eastAsia="仿宋"/>
          <w:color w:val="auto"/>
          <w:spacing w:val="15"/>
          <w:kern w:val="0"/>
          <w:sz w:val="28"/>
          <w:szCs w:val="28"/>
          <w:highlight w:val="none"/>
        </w:rPr>
        <w:t>；</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参选文件名称是否与营业执照、资质证书等相关文件上的名称一致</w:t>
      </w:r>
      <w:r>
        <w:rPr>
          <w:rFonts w:hint="eastAsia" w:ascii="仿宋" w:hAnsi="仿宋" w:eastAsia="仿宋"/>
          <w:color w:val="auto"/>
          <w:spacing w:val="15"/>
          <w:kern w:val="0"/>
          <w:sz w:val="28"/>
          <w:szCs w:val="28"/>
          <w:highlight w:val="none"/>
        </w:rPr>
        <w:t>；</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参选单位的投标报价是否符合要求</w:t>
      </w:r>
      <w:r>
        <w:rPr>
          <w:rFonts w:hint="eastAsia" w:ascii="仿宋" w:hAnsi="仿宋" w:eastAsia="仿宋"/>
          <w:color w:val="auto"/>
          <w:spacing w:val="15"/>
          <w:kern w:val="0"/>
          <w:sz w:val="28"/>
          <w:szCs w:val="28"/>
          <w:highlight w:val="none"/>
        </w:rPr>
        <w:t>；</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eastAsia="zh-CN"/>
        </w:rPr>
      </w:pP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通过符合性评审合格的参选单位进入资格评审环节。</w:t>
      </w:r>
    </w:p>
    <w:p>
      <w:pPr>
        <w:keepNext w:val="0"/>
        <w:keepLines w:val="0"/>
        <w:pageBreakBefore w:val="0"/>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lang w:eastAsia="zh-CN"/>
        </w:rPr>
      </w:pPr>
      <w:r>
        <w:rPr>
          <w:rFonts w:hint="eastAsia" w:ascii="仿宋" w:hAnsi="仿宋" w:eastAsia="仿宋" w:cs="Times New Roman"/>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lang w:eastAsia="zh-CN"/>
        </w:rPr>
        <w:t>的资格</w:t>
      </w:r>
      <w:r>
        <w:rPr>
          <w:rFonts w:hint="eastAsia" w:ascii="仿宋" w:hAnsi="仿宋" w:eastAsia="仿宋"/>
          <w:color w:val="auto"/>
          <w:spacing w:val="15"/>
          <w:kern w:val="0"/>
          <w:sz w:val="28"/>
          <w:szCs w:val="28"/>
          <w:highlight w:val="none"/>
          <w:lang w:val="en-US" w:eastAsia="zh-CN"/>
        </w:rPr>
        <w:t>评审</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eastAsia="zh-CN"/>
        </w:rPr>
      </w:pPr>
      <w:r>
        <w:rPr>
          <w:rFonts w:hint="eastAsia" w:ascii="仿宋" w:hAnsi="仿宋" w:eastAsia="仿宋"/>
          <w:color w:val="auto"/>
          <w:spacing w:val="15"/>
          <w:kern w:val="0"/>
          <w:sz w:val="28"/>
          <w:szCs w:val="28"/>
          <w:highlight w:val="none"/>
          <w:lang w:eastAsia="zh-CN"/>
        </w:rPr>
        <w:t>（1）</w:t>
      </w:r>
      <w:r>
        <w:rPr>
          <w:rFonts w:hint="eastAsia" w:ascii="仿宋" w:hAnsi="仿宋" w:eastAsia="仿宋"/>
          <w:color w:val="auto"/>
          <w:spacing w:val="15"/>
          <w:kern w:val="0"/>
          <w:sz w:val="28"/>
          <w:szCs w:val="28"/>
          <w:highlight w:val="none"/>
          <w:lang w:val="en-US" w:eastAsia="zh-CN"/>
        </w:rPr>
        <w:t>满足比选须知前附表8资格要求的相关要求，参选单位需提供相关证明文件</w:t>
      </w:r>
      <w:r>
        <w:rPr>
          <w:rFonts w:hint="eastAsia" w:ascii="仿宋" w:hAnsi="仿宋" w:eastAsia="仿宋"/>
          <w:color w:val="auto"/>
          <w:spacing w:val="15"/>
          <w:kern w:val="0"/>
          <w:sz w:val="28"/>
          <w:szCs w:val="28"/>
          <w:highlight w:val="none"/>
          <w:lang w:eastAsia="zh-CN"/>
        </w:rPr>
        <w:t>；</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eastAsia="zh-CN"/>
        </w:rPr>
        <w:t>（2）</w:t>
      </w:r>
      <w:r>
        <w:rPr>
          <w:rFonts w:hint="eastAsia" w:ascii="仿宋" w:hAnsi="仿宋" w:eastAsia="仿宋"/>
          <w:color w:val="auto"/>
          <w:spacing w:val="15"/>
          <w:kern w:val="0"/>
          <w:sz w:val="28"/>
          <w:szCs w:val="28"/>
          <w:highlight w:val="none"/>
          <w:lang w:val="en-US" w:eastAsia="zh-CN"/>
        </w:rPr>
        <w:t>通过资格评审合格的参选单位进入报价评审环节。</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3.报价评审</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default" w:ascii="仿宋" w:hAnsi="仿宋" w:eastAsia="仿宋"/>
          <w:color w:val="auto"/>
          <w:spacing w:val="15"/>
          <w:kern w:val="0"/>
          <w:sz w:val="28"/>
          <w:szCs w:val="28"/>
          <w:highlight w:val="none"/>
          <w:lang w:val="en-US" w:eastAsia="zh-CN"/>
        </w:rPr>
        <w:t>对资格</w:t>
      </w:r>
      <w:r>
        <w:rPr>
          <w:rFonts w:hint="eastAsia" w:ascii="仿宋" w:hAnsi="仿宋" w:eastAsia="仿宋"/>
          <w:color w:val="auto"/>
          <w:spacing w:val="15"/>
          <w:kern w:val="0"/>
          <w:sz w:val="28"/>
          <w:szCs w:val="28"/>
          <w:highlight w:val="none"/>
          <w:lang w:val="en-US" w:eastAsia="zh-CN"/>
        </w:rPr>
        <w:t>、</w:t>
      </w:r>
      <w:r>
        <w:rPr>
          <w:rFonts w:hint="default" w:ascii="仿宋" w:hAnsi="仿宋" w:eastAsia="仿宋"/>
          <w:color w:val="auto"/>
          <w:spacing w:val="15"/>
          <w:kern w:val="0"/>
          <w:sz w:val="28"/>
          <w:szCs w:val="28"/>
          <w:highlight w:val="none"/>
          <w:lang w:val="en-US" w:eastAsia="zh-CN"/>
        </w:rPr>
        <w:t>符合性评审符合要求的</w:t>
      </w:r>
      <w:r>
        <w:rPr>
          <w:rFonts w:hint="eastAsia" w:ascii="仿宋" w:hAnsi="仿宋" w:eastAsia="仿宋"/>
          <w:color w:val="auto"/>
          <w:spacing w:val="15"/>
          <w:kern w:val="0"/>
          <w:sz w:val="28"/>
          <w:szCs w:val="28"/>
          <w:highlight w:val="none"/>
          <w:lang w:val="en-US" w:eastAsia="zh-CN"/>
        </w:rPr>
        <w:t>参选单位</w:t>
      </w:r>
      <w:r>
        <w:rPr>
          <w:rFonts w:hint="default" w:ascii="仿宋" w:hAnsi="仿宋" w:eastAsia="仿宋"/>
          <w:color w:val="auto"/>
          <w:spacing w:val="15"/>
          <w:kern w:val="0"/>
          <w:sz w:val="28"/>
          <w:szCs w:val="28"/>
          <w:highlight w:val="none"/>
          <w:lang w:val="en-US" w:eastAsia="zh-CN"/>
        </w:rPr>
        <w:t>进行报价评审，评标委员会按照“资格符合、报价最低”的原则选定服务单位，报价低于平均报价的15%视为无效报价，最低报价相同的，按现场签到的先后时间顺序确定中选候选人排序。</w:t>
      </w:r>
    </w:p>
    <w:p>
      <w:pPr>
        <w:ind w:firstLine="620" w:firstLineChars="200"/>
        <w:rPr>
          <w:rFonts w:hint="default"/>
          <w:color w:val="auto"/>
          <w:lang w:val="en-US" w:eastAsia="zh-CN"/>
        </w:rPr>
      </w:pPr>
      <w:r>
        <w:rPr>
          <w:rFonts w:hint="eastAsia" w:ascii="仿宋" w:hAnsi="仿宋" w:eastAsia="仿宋"/>
          <w:color w:val="auto"/>
          <w:spacing w:val="15"/>
          <w:kern w:val="0"/>
          <w:sz w:val="28"/>
          <w:szCs w:val="28"/>
          <w:highlight w:val="none"/>
          <w:lang w:val="en-US" w:eastAsia="zh-CN"/>
        </w:rPr>
        <w:t>比选须知文件未尽事宜，按国家、省、市相关法律法规的规定执行。</w:t>
      </w:r>
    </w:p>
    <w:sectPr>
      <w:pgSz w:w="11906" w:h="16838"/>
      <w:pgMar w:top="1440" w:right="1800" w:bottom="1440" w:left="1800" w:header="851" w:footer="992" w:gutter="0"/>
      <w:pgBorders w:offsetFrom="page">
        <w:top w:val="none" w:color="auto" w:sz="0" w:space="0"/>
        <w:left w:val="none" w:color="auto" w:sz="0" w:space="0"/>
        <w:bottom w:val="none" w:color="auto" w:sz="0" w:space="0"/>
        <w:right w:val="none" w:color="auto"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embedRegular r:id="rId1" w:fontKey="{E31F9704-2614-270A-8CA6-3D6740AC89EE}"/>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0" w:usb1="00000000" w:usb2="00000000" w:usb3="00000000" w:csb0="00040000" w:csb1="00000000"/>
    <w:embedRegular r:id="rId2" w:fontKey="{A327D9C9-F7E8-6B97-8CA6-3D67A5869FF2}"/>
  </w:font>
  <w:font w:name="方正小标宋简体">
    <w:panose1 w:val="02000000000000000000"/>
    <w:charset w:val="86"/>
    <w:family w:val="auto"/>
    <w:pitch w:val="default"/>
    <w:sig w:usb0="00000000" w:usb1="00000000" w:usb2="00000000" w:usb3="00000000" w:csb0="00040000" w:csb1="00000000"/>
    <w:embedRegular r:id="rId3" w:fontKey="{A3340E51-930B-F2F4-8CA6-3D67A2D59A0D}"/>
  </w:font>
  <w:font w:name="华文中宋">
    <w:panose1 w:val="02010600040101010101"/>
    <w:charset w:val="86"/>
    <w:family w:val="auto"/>
    <w:pitch w:val="default"/>
    <w:sig w:usb0="00000000" w:usb1="00000000" w:usb2="00000000" w:usb3="00000000" w:csb0="0004009F" w:csb1="DFD70000"/>
    <w:embedRegular r:id="rId4" w:fontKey="{BBE5AFCC-44E0-0365-8CA6-3D677C64CF4D}"/>
  </w:font>
  <w:font w:name="仿宋">
    <w:panose1 w:val="02010609060101010101"/>
    <w:charset w:val="86"/>
    <w:family w:val="modern"/>
    <w:pitch w:val="default"/>
    <w:sig w:usb0="00000000" w:usb1="00000000" w:usb2="00000016" w:usb3="00000000" w:csb0="00040001" w:csb1="00000000"/>
    <w:embedRegular r:id="rId5" w:fontKey="{303DD267-377A-C6FF-8CA6-3D6738A5A179}"/>
  </w:font>
  <w:font w:name="华文仿宋">
    <w:panose1 w:val="02010600040101010101"/>
    <w:charset w:val="86"/>
    <w:family w:val="auto"/>
    <w:pitch w:val="default"/>
    <w:sig w:usb0="00000000" w:usb1="00000000" w:usb2="00000000" w:usb3="00000000" w:csb0="0004009F" w:csb1="DFD70000"/>
    <w:embedRegular r:id="rId6" w:fontKey="{6C0571BA-C920-1701-8CA6-3D6771A17B3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7Kn4UAgAAFQQAAA4AAABkcnMvZTJvRG9jLnhtbK1Ty47TMBTdI/EP&#10;lvc0aUe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CjsqfhQCAAAVBAAADgAAAAAAAAAB&#10;ACAAAAAfAQAAZHJzL2Uyb0RvYy54bWxQSwUGAAAAAAYABgBZAQAApQ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17</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ObJgcoSAgAAEwQAAA4AAAAAAAAAAQAg&#10;AAAAHwEAAGRycy9lMm9Eb2MueG1sUEsFBgAAAAAGAAYAWQEAAKMFAAAAAAAA&#10;">
              <v:fill on="f" focussize="0,0"/>
              <v:stroke on="f" weight="0.5pt"/>
              <v:imagedata o:title=""/>
              <o:lock v:ext="edit" aspectratio="f"/>
              <v:textbox inset="0mm,0mm,0mm,0mm" style="mso-fit-shape-to-text:t;">
                <w:txbxContent>
                  <w:p>
                    <w:pPr>
                      <w:pStyle w:val="9"/>
                      <w:rPr>
                        <w:rFonts w:hint="default" w:eastAsia="宋体"/>
                        <w:lang w:val="en-US" w:eastAsia="zh-CN"/>
                      </w:rPr>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A&#10;">
              <v:fill on="f" focussize="0,0"/>
              <v:stroke on="f" weight="0.5pt"/>
              <v:imagedata o:title=""/>
              <o:lock v:ext="edit" aspectratio="f"/>
              <v:textbox inset="0mm,0mm,0mm,0mm" style="mso-fit-shape-to-text:t;">
                <w:txbxContent>
                  <w:p>
                    <w:pPr>
                      <w:pStyle w:val="9"/>
                      <w:rPr>
                        <w:rFonts w:hint="default"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
    <w:docVar w:name="KGWebUrl" w:val=""/>
  </w:docVar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5">
    <w:name w:val="Normal Table"/>
    <w:semiHidden/>
    <w:qFormat/>
    <w:uiPriority w:val="0"/>
    <w:tblPr>
      <w:tblLayout w:type="fixed"/>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after="120"/>
    </w:pPr>
  </w:style>
  <w:style w:type="paragraph" w:styleId="4">
    <w:name w:val="Normal Indent"/>
    <w:basedOn w:val="1"/>
    <w:qFormat/>
    <w:uiPriority w:val="0"/>
    <w:pPr>
      <w:widowControl/>
      <w:ind w:firstLine="420"/>
      <w:jc w:val="left"/>
    </w:pPr>
    <w:rPr>
      <w:kern w:val="0"/>
      <w:sz w:val="20"/>
      <w:szCs w:val="20"/>
    </w:rPr>
  </w:style>
  <w:style w:type="paragraph" w:styleId="5">
    <w:name w:val="Body Text Indent"/>
    <w:basedOn w:val="1"/>
    <w:next w:val="6"/>
    <w:qFormat/>
    <w:uiPriority w:val="0"/>
    <w:pPr>
      <w:spacing w:after="120"/>
      <w:ind w:left="420" w:leftChars="200"/>
    </w:pPr>
  </w:style>
  <w:style w:type="paragraph" w:styleId="6">
    <w:name w:val="Body Text Indent 2"/>
    <w:basedOn w:val="1"/>
    <w:next w:val="7"/>
    <w:qFormat/>
    <w:uiPriority w:val="0"/>
    <w:pPr>
      <w:ind w:firstLine="640" w:firstLineChars="200"/>
    </w:pPr>
    <w:rPr>
      <w:color w:val="0000FF"/>
      <w:kern w:val="0"/>
      <w:sz w:val="32"/>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Plain Text"/>
    <w:basedOn w:val="1"/>
    <w:qFormat/>
    <w:uiPriority w:val="0"/>
    <w:rPr>
      <w:rFonts w:ascii="宋体" w:hAnsi="Courier New"/>
      <w:szCs w:val="21"/>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Body Text First Indent 2"/>
    <w:basedOn w:val="5"/>
    <w:next w:val="2"/>
    <w:qFormat/>
    <w:uiPriority w:val="0"/>
    <w:pPr>
      <w:ind w:firstLine="420" w:firstLineChars="200"/>
    </w:pPr>
    <w:rPr>
      <w:rFonts w:ascii="宋体"/>
      <w:kern w:val="0"/>
      <w:sz w:val="20"/>
    </w:rPr>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4">
    <w:name w:val="Strong"/>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7">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paragraph" w:customStyle="1" w:styleId="18">
    <w:name w:val="列出段落1"/>
    <w:basedOn w:val="1"/>
    <w:qFormat/>
    <w:uiPriority w:val="0"/>
    <w:pPr>
      <w:ind w:firstLine="420" w:firstLineChars="200"/>
    </w:pPr>
  </w:style>
  <w:style w:type="character" w:customStyle="1" w:styleId="19">
    <w:name w:val="font21"/>
    <w:basedOn w:val="13"/>
    <w:qFormat/>
    <w:uiPriority w:val="0"/>
    <w:rPr>
      <w:rFonts w:hint="eastAsia" w:ascii="宋体" w:hAnsi="宋体" w:eastAsia="宋体" w:cs="宋体"/>
      <w:color w:val="000000"/>
      <w:sz w:val="28"/>
      <w:szCs w:val="28"/>
      <w:u w:val="none"/>
      <w:vertAlign w:val="superscript"/>
    </w:rPr>
  </w:style>
  <w:style w:type="character" w:customStyle="1" w:styleId="20">
    <w:name w:val="font61"/>
    <w:basedOn w:val="13"/>
    <w:qFormat/>
    <w:uiPriority w:val="0"/>
    <w:rPr>
      <w:rFonts w:hint="eastAsia" w:ascii="宋体" w:hAnsi="宋体" w:eastAsia="宋体" w:cs="宋体"/>
      <w:color w:val="000000"/>
      <w:sz w:val="28"/>
      <w:szCs w:val="28"/>
      <w:u w:val="none"/>
      <w:vertAlign w:val="superscript"/>
    </w:rPr>
  </w:style>
  <w:style w:type="character" w:customStyle="1" w:styleId="21">
    <w:name w:val="font01"/>
    <w:basedOn w:val="13"/>
    <w:qFormat/>
    <w:uiPriority w:val="0"/>
    <w:rPr>
      <w:rFonts w:hint="eastAsia" w:ascii="宋体" w:hAnsi="宋体" w:eastAsia="宋体" w:cs="宋体"/>
      <w:color w:val="000000"/>
      <w:sz w:val="28"/>
      <w:szCs w:val="28"/>
      <w:u w:val="none"/>
      <w:vertAlign w:val="superscript"/>
    </w:rPr>
  </w:style>
  <w:style w:type="paragraph" w:customStyle="1" w:styleId="22">
    <w:name w:val="表格内容"/>
    <w:basedOn w:val="1"/>
    <w:qFormat/>
    <w:uiPriority w:val="0"/>
    <w:pPr>
      <w:pBdr>
        <w:top w:val="none" w:color="auto" w:sz="0" w:space="1"/>
        <w:left w:val="none" w:color="auto" w:sz="0" w:space="4"/>
        <w:bottom w:val="none" w:color="auto" w:sz="0" w:space="1"/>
        <w:right w:val="none" w:color="auto" w:sz="0" w:space="4"/>
      </w:pBdr>
      <w:jc w:val="center"/>
    </w:pPr>
    <w:rPr>
      <w:rFonts w:cs="宋体"/>
      <w:szCs w:val="20"/>
    </w:rPr>
  </w:style>
  <w:style w:type="character" w:customStyle="1" w:styleId="23">
    <w:name w:val="font51"/>
    <w:basedOn w:val="13"/>
    <w:qFormat/>
    <w:uiPriority w:val="0"/>
    <w:rPr>
      <w:rFonts w:hint="default" w:ascii="Times New Roman" w:hAnsi="Times New Roman" w:cs="Times New Roman"/>
      <w:color w:val="000000"/>
      <w:sz w:val="20"/>
      <w:szCs w:val="20"/>
      <w:u w:val="none"/>
    </w:rPr>
  </w:style>
  <w:style w:type="character" w:customStyle="1" w:styleId="24">
    <w:name w:val="font112"/>
    <w:basedOn w:val="13"/>
    <w:qFormat/>
    <w:uiPriority w:val="0"/>
    <w:rPr>
      <w:rFonts w:hint="default" w:ascii="Times New Roman" w:hAnsi="Times New Roman" w:cs="Times New Roman"/>
      <w:color w:val="000000"/>
      <w:sz w:val="18"/>
      <w:szCs w:val="18"/>
      <w:u w:val="none"/>
    </w:rPr>
  </w:style>
  <w:style w:type="character" w:customStyle="1" w:styleId="25">
    <w:name w:val="font41"/>
    <w:basedOn w:val="13"/>
    <w:qFormat/>
    <w:uiPriority w:val="0"/>
    <w:rPr>
      <w:rFonts w:hint="eastAsia" w:ascii="宋体" w:hAnsi="宋体" w:eastAsia="宋体" w:cs="宋体"/>
      <w:color w:val="000000"/>
      <w:sz w:val="18"/>
      <w:szCs w:val="18"/>
      <w:u w:val="none"/>
    </w:rPr>
  </w:style>
  <w:style w:type="character" w:customStyle="1" w:styleId="26">
    <w:name w:val="font31"/>
    <w:basedOn w:val="13"/>
    <w:qFormat/>
    <w:uiPriority w:val="0"/>
    <w:rPr>
      <w:rFonts w:hint="eastAsia" w:ascii="宋体" w:hAnsi="宋体" w:eastAsia="宋体" w:cs="宋体"/>
      <w:color w:val="000000"/>
      <w:sz w:val="22"/>
      <w:szCs w:val="22"/>
      <w:u w:val="none"/>
    </w:rPr>
  </w:style>
  <w:style w:type="character" w:customStyle="1" w:styleId="27">
    <w:name w:val="font71"/>
    <w:basedOn w:val="13"/>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6773</Words>
  <Characters>7129</Characters>
  <Lines>0</Lines>
  <Paragraphs>0</Paragraphs>
  <TotalTime>0</TotalTime>
  <ScaleCrop>false</ScaleCrop>
  <LinksUpToDate>false</LinksUpToDate>
  <CharactersWithSpaces>7554</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2022-06-07T17:21:00Z</dcterms:created>
  <dc:creator>Administrator</dc:creator>
  <cp:lastModifiedBy>iPhone</cp:lastModifiedBy>
  <cp:lastPrinted>2024-11-11T08:51:00Z</cp:lastPrinted>
  <dcterms:modified xsi:type="dcterms:W3CDTF">2024-11-20T17:06:20Z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2052-12.18.2</vt:lpwstr>
  </property>
  <property fmtid="{D5CDD505-2E9C-101B-9397-08002B2CF9AE}" pid="3" name="ICV">
    <vt:lpwstr>43E7473E7EDD4784AAB659B33D7E76CB</vt:lpwstr>
  </property>
</Properties>
</file>