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7A91">
      <w:pPr>
        <w:pStyle w:val="17"/>
        <w:ind w:left="0" w:leftChars="0" w:firstLine="0" w:firstLineChars="0"/>
        <w:rPr>
          <w:rFonts w:hint="eastAsia" w:ascii="方正小标宋_GBK" w:hAnsi="方正小标宋_GBK" w:eastAsia="方正小标宋_GBK" w:cs="方正小标宋_GBK"/>
          <w:bCs/>
          <w:kern w:val="2"/>
          <w:sz w:val="40"/>
          <w:szCs w:val="32"/>
        </w:rPr>
      </w:pPr>
      <w:bookmarkStart w:id="0" w:name="_GoBack"/>
      <w:bookmarkEnd w:id="0"/>
    </w:p>
    <w:p w14:paraId="52F419C1">
      <w:pPr>
        <w:adjustRightInd w:val="0"/>
        <w:snapToGrid w:val="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衡阳（国际）眼镜小镇土地组卷报批</w:t>
      </w:r>
    </w:p>
    <w:p w14:paraId="5EC142EC">
      <w:pPr>
        <w:adjustRightInd w:val="0"/>
        <w:snapToGrid w:val="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技术咨询服务</w:t>
      </w:r>
    </w:p>
    <w:p w14:paraId="7B763CBC">
      <w:pPr>
        <w:pStyle w:val="11"/>
        <w:spacing w:line="360" w:lineRule="auto"/>
        <w:ind w:firstLine="0" w:firstLineChars="0"/>
        <w:rPr>
          <w:sz w:val="36"/>
          <w:szCs w:val="36"/>
        </w:rPr>
      </w:pPr>
    </w:p>
    <w:p w14:paraId="7017C943">
      <w:pPr>
        <w:pStyle w:val="8"/>
        <w:spacing w:line="480" w:lineRule="exact"/>
        <w:ind w:left="0" w:leftChars="0"/>
        <w:jc w:val="center"/>
        <w:rPr>
          <w:rFonts w:ascii="华文中宋" w:hAnsi="华文中宋" w:eastAsia="华文中宋"/>
          <w:b/>
          <w:sz w:val="48"/>
          <w:szCs w:val="48"/>
        </w:rPr>
      </w:pPr>
    </w:p>
    <w:p w14:paraId="3FF2F576">
      <w:pPr>
        <w:pStyle w:val="9"/>
      </w:pPr>
    </w:p>
    <w:p w14:paraId="5920EC6B">
      <w:pPr>
        <w:pStyle w:val="8"/>
        <w:spacing w:line="480" w:lineRule="exact"/>
        <w:ind w:left="0" w:leftChars="0"/>
        <w:jc w:val="center"/>
        <w:rPr>
          <w:rFonts w:ascii="方正小标宋_GBK" w:hAnsi="方正小标宋_GBK" w:eastAsia="方正小标宋_GBK" w:cs="方正小标宋_GBK"/>
          <w:b/>
          <w:sz w:val="48"/>
          <w:szCs w:val="48"/>
        </w:rPr>
      </w:pPr>
    </w:p>
    <w:p w14:paraId="0E2A08BF">
      <w:pPr>
        <w:pStyle w:val="9"/>
      </w:pPr>
    </w:p>
    <w:p w14:paraId="6DB05299">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330272E1">
      <w:pPr>
        <w:pStyle w:val="11"/>
        <w:ind w:firstLine="961"/>
        <w:rPr>
          <w:rFonts w:ascii="方正小标宋_GBK" w:hAnsi="方正小标宋_GBK" w:eastAsia="方正小标宋_GBK" w:cs="方正小标宋_GBK"/>
          <w:b/>
          <w:color w:val="auto"/>
          <w:kern w:val="2"/>
          <w:sz w:val="48"/>
          <w:szCs w:val="48"/>
        </w:rPr>
      </w:pPr>
    </w:p>
    <w:p w14:paraId="1F488EF0">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652D9F10">
      <w:pPr>
        <w:pStyle w:val="11"/>
        <w:ind w:firstLine="961"/>
        <w:rPr>
          <w:rFonts w:ascii="方正小标宋_GBK" w:hAnsi="方正小标宋_GBK" w:eastAsia="方正小标宋_GBK" w:cs="方正小标宋_GBK"/>
          <w:b/>
          <w:color w:val="auto"/>
          <w:kern w:val="2"/>
          <w:sz w:val="48"/>
          <w:szCs w:val="48"/>
        </w:rPr>
      </w:pPr>
    </w:p>
    <w:p w14:paraId="5ED76467">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208F0DEC">
      <w:pPr>
        <w:pStyle w:val="11"/>
        <w:ind w:firstLine="961"/>
        <w:rPr>
          <w:rFonts w:ascii="方正小标宋_GBK" w:hAnsi="方正小标宋_GBK" w:eastAsia="方正小标宋_GBK" w:cs="方正小标宋_GBK"/>
          <w:b/>
          <w:color w:val="auto"/>
          <w:kern w:val="2"/>
          <w:sz w:val="48"/>
          <w:szCs w:val="48"/>
        </w:rPr>
      </w:pPr>
    </w:p>
    <w:p w14:paraId="77E2B8DC">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00FAF8D4">
      <w:pPr>
        <w:pStyle w:val="8"/>
        <w:spacing w:line="480" w:lineRule="exact"/>
        <w:ind w:left="0" w:leftChars="0"/>
        <w:jc w:val="center"/>
        <w:rPr>
          <w:rFonts w:ascii="华文中宋" w:hAnsi="华文中宋" w:eastAsia="华文中宋"/>
          <w:b/>
          <w:sz w:val="52"/>
          <w:szCs w:val="52"/>
        </w:rPr>
      </w:pPr>
    </w:p>
    <w:p w14:paraId="2C91475A">
      <w:pPr>
        <w:pStyle w:val="11"/>
        <w:ind w:firstLine="0" w:firstLineChars="0"/>
      </w:pPr>
    </w:p>
    <w:p w14:paraId="42DD2B61">
      <w:pPr>
        <w:pStyle w:val="8"/>
        <w:adjustRightInd w:val="0"/>
        <w:snapToGrid w:val="0"/>
        <w:spacing w:before="156" w:beforeLines="50" w:line="480" w:lineRule="exact"/>
        <w:ind w:left="0" w:leftChars="0"/>
        <w:rPr>
          <w:rFonts w:ascii="宋体" w:hAnsi="宋体" w:cs="宋体"/>
          <w:b/>
          <w:sz w:val="40"/>
          <w:szCs w:val="32"/>
        </w:rPr>
      </w:pPr>
    </w:p>
    <w:p w14:paraId="2103D377">
      <w:pPr>
        <w:pStyle w:val="8"/>
        <w:adjustRightInd w:val="0"/>
        <w:snapToGrid w:val="0"/>
        <w:spacing w:before="156" w:beforeLines="50" w:line="480" w:lineRule="exact"/>
        <w:jc w:val="center"/>
        <w:rPr>
          <w:rFonts w:ascii="方正小标宋_GBK" w:hAnsi="方正小标宋_GBK" w:eastAsia="方正小标宋_GBK" w:cs="方正小标宋_GBK"/>
          <w:bCs/>
          <w:sz w:val="24"/>
          <w:szCs w:val="32"/>
        </w:rPr>
      </w:pPr>
      <w:r>
        <w:rPr>
          <w:rFonts w:hint="eastAsia" w:ascii="方正小标宋_GBK" w:hAnsi="方正小标宋_GBK" w:eastAsia="方正小标宋_GBK" w:cs="方正小标宋_GBK"/>
          <w:bCs/>
          <w:sz w:val="40"/>
          <w:szCs w:val="32"/>
        </w:rPr>
        <w:t>衡阳视界科技发展有限公司</w:t>
      </w:r>
    </w:p>
    <w:p w14:paraId="1C65F52A">
      <w:pPr>
        <w:pStyle w:val="8"/>
        <w:adjustRightInd w:val="0"/>
        <w:snapToGrid w:val="0"/>
        <w:spacing w:line="480" w:lineRule="exact"/>
        <w:ind w:left="0" w:leftChars="0"/>
        <w:jc w:val="center"/>
        <w:rPr>
          <w:rFonts w:ascii="方正小标宋_GBK" w:hAnsi="方正小标宋_GBK" w:eastAsia="方正小标宋_GBK" w:cs="方正小标宋_GBK"/>
          <w:bCs/>
          <w:color w:val="FF0000"/>
          <w:sz w:val="40"/>
          <w:szCs w:val="32"/>
        </w:rPr>
      </w:pPr>
    </w:p>
    <w:p w14:paraId="270B4AB2">
      <w:pPr>
        <w:pStyle w:val="8"/>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r>
        <w:rPr>
          <w:rFonts w:hint="eastAsia" w:ascii="方正小标宋_GBK" w:hAnsi="方正小标宋_GBK" w:eastAsia="方正小标宋_GBK" w:cs="方正小标宋_GBK"/>
          <w:bCs/>
          <w:sz w:val="40"/>
          <w:szCs w:val="32"/>
        </w:rPr>
        <w:t>二〇二</w:t>
      </w:r>
      <w:r>
        <w:rPr>
          <w:rFonts w:hint="eastAsia" w:ascii="宋体" w:hAnsi="宋体" w:cs="宋体"/>
          <w:bCs/>
          <w:color w:val="auto"/>
          <w:sz w:val="40"/>
          <w:szCs w:val="32"/>
        </w:rPr>
        <w:t>五</w:t>
      </w:r>
      <w:r>
        <w:rPr>
          <w:rFonts w:hint="eastAsia" w:ascii="方正小标宋_GBK" w:hAnsi="方正小标宋_GBK" w:eastAsia="方正小标宋_GBK" w:cs="方正小标宋_GBK"/>
          <w:bCs/>
          <w:sz w:val="40"/>
          <w:szCs w:val="32"/>
        </w:rPr>
        <w:t>年二月</w:t>
      </w:r>
    </w:p>
    <w:p w14:paraId="12658461">
      <w:pPr>
        <w:pStyle w:val="10"/>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1005BD30">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617B4DC2">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6</w:t>
      </w:r>
    </w:p>
    <w:p w14:paraId="385B05E1">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11</w:t>
      </w:r>
    </w:p>
    <w:p w14:paraId="14C1E79D">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第四章  评标办法（综合评分法）</w:t>
      </w:r>
      <w:r>
        <w:rPr>
          <w:rFonts w:hint="eastAsia" w:ascii="宋体" w:hAnsi="宋体"/>
          <w:spacing w:val="10"/>
          <w:sz w:val="24"/>
        </w:rPr>
        <w:tab/>
      </w:r>
      <w:r>
        <w:rPr>
          <w:rFonts w:hint="eastAsia" w:ascii="宋体" w:hAnsi="宋体"/>
          <w:b/>
          <w:bCs/>
          <w:spacing w:val="10"/>
          <w:sz w:val="24"/>
        </w:rPr>
        <w:t>19</w:t>
      </w:r>
    </w:p>
    <w:p w14:paraId="31119EF7">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第五章  比选人要求</w:t>
      </w:r>
      <w:r>
        <w:rPr>
          <w:rFonts w:hint="eastAsia" w:ascii="宋体" w:hAnsi="宋体"/>
          <w:spacing w:val="10"/>
          <w:sz w:val="24"/>
        </w:rPr>
        <w:tab/>
      </w:r>
      <w:r>
        <w:rPr>
          <w:rFonts w:hint="eastAsia" w:ascii="宋体" w:hAnsi="宋体"/>
          <w:b/>
          <w:bCs/>
          <w:spacing w:val="10"/>
          <w:sz w:val="24"/>
        </w:rPr>
        <w:t>22</w:t>
      </w:r>
    </w:p>
    <w:p w14:paraId="6EE58C72">
      <w:pPr>
        <w:tabs>
          <w:tab w:val="left" w:leader="middleDot" w:pos="0"/>
          <w:tab w:val="right" w:leader="dot" w:pos="8820"/>
        </w:tabs>
        <w:adjustRightInd w:val="0"/>
        <w:snapToGrid w:val="0"/>
        <w:spacing w:line="480" w:lineRule="exact"/>
        <w:jc w:val="center"/>
        <w:rPr>
          <w:rFonts w:ascii="宋体" w:hAnsi="宋体"/>
          <w:b/>
          <w:bCs/>
          <w:color w:val="FF0000"/>
          <w:spacing w:val="10"/>
          <w:sz w:val="24"/>
        </w:rPr>
      </w:pPr>
    </w:p>
    <w:p w14:paraId="64C77A02">
      <w:pPr>
        <w:tabs>
          <w:tab w:val="left" w:leader="middleDot" w:pos="0"/>
          <w:tab w:val="right" w:leader="dot" w:pos="8820"/>
        </w:tabs>
        <w:adjustRightInd w:val="0"/>
        <w:snapToGrid w:val="0"/>
        <w:spacing w:line="480" w:lineRule="exact"/>
        <w:jc w:val="center"/>
        <w:rPr>
          <w:rFonts w:ascii="宋体" w:hAnsi="宋体"/>
          <w:b/>
          <w:bCs/>
          <w:spacing w:val="10"/>
          <w:sz w:val="24"/>
        </w:rPr>
      </w:pPr>
    </w:p>
    <w:p w14:paraId="1B5F8F88">
      <w:pPr>
        <w:pStyle w:val="15"/>
        <w:spacing w:line="480" w:lineRule="exact"/>
        <w:rPr>
          <w:rFonts w:ascii="宋体" w:hAnsi="宋体"/>
          <w:b/>
          <w:bCs/>
          <w:color w:val="auto"/>
          <w:kern w:val="0"/>
          <w:sz w:val="28"/>
          <w:szCs w:val="28"/>
        </w:rPr>
      </w:pPr>
    </w:p>
    <w:p w14:paraId="6F28E128">
      <w:pPr>
        <w:spacing w:line="480" w:lineRule="exact"/>
        <w:rPr>
          <w:rFonts w:ascii="宋体" w:hAnsi="宋体"/>
          <w:b/>
          <w:bCs/>
          <w:kern w:val="0"/>
          <w:sz w:val="28"/>
          <w:szCs w:val="28"/>
        </w:rPr>
      </w:pPr>
    </w:p>
    <w:p w14:paraId="2C85CA4A">
      <w:pPr>
        <w:pStyle w:val="7"/>
        <w:spacing w:line="480" w:lineRule="exact"/>
        <w:rPr>
          <w:rFonts w:ascii="宋体" w:hAnsi="宋体"/>
          <w:b/>
          <w:bCs/>
          <w:kern w:val="0"/>
          <w:sz w:val="28"/>
          <w:szCs w:val="28"/>
        </w:rPr>
      </w:pPr>
    </w:p>
    <w:p w14:paraId="46C47D71">
      <w:pPr>
        <w:pStyle w:val="15"/>
        <w:spacing w:line="480" w:lineRule="exact"/>
        <w:rPr>
          <w:rFonts w:ascii="宋体" w:hAnsi="宋体"/>
          <w:b/>
          <w:bCs/>
          <w:kern w:val="0"/>
          <w:sz w:val="28"/>
          <w:szCs w:val="28"/>
        </w:rPr>
      </w:pPr>
    </w:p>
    <w:p w14:paraId="490A2799">
      <w:pPr>
        <w:spacing w:line="480" w:lineRule="exact"/>
        <w:rPr>
          <w:rFonts w:ascii="宋体" w:hAnsi="宋体"/>
          <w:b/>
          <w:bCs/>
          <w:kern w:val="0"/>
          <w:sz w:val="28"/>
          <w:szCs w:val="28"/>
        </w:rPr>
      </w:pPr>
    </w:p>
    <w:p w14:paraId="7963BB9E">
      <w:pPr>
        <w:pStyle w:val="7"/>
        <w:spacing w:line="480" w:lineRule="exact"/>
        <w:rPr>
          <w:rFonts w:ascii="宋体" w:hAnsi="宋体"/>
          <w:b/>
          <w:bCs/>
          <w:kern w:val="0"/>
          <w:sz w:val="28"/>
          <w:szCs w:val="28"/>
        </w:rPr>
      </w:pPr>
    </w:p>
    <w:p w14:paraId="0CE2BCAA">
      <w:pPr>
        <w:pStyle w:val="15"/>
        <w:spacing w:line="480" w:lineRule="exact"/>
        <w:rPr>
          <w:rFonts w:ascii="宋体" w:hAnsi="宋体"/>
          <w:b/>
          <w:bCs/>
          <w:kern w:val="0"/>
          <w:sz w:val="28"/>
          <w:szCs w:val="28"/>
        </w:rPr>
      </w:pPr>
    </w:p>
    <w:p w14:paraId="32ED408A">
      <w:pPr>
        <w:spacing w:line="480" w:lineRule="exact"/>
        <w:rPr>
          <w:rFonts w:ascii="宋体" w:hAnsi="宋体"/>
          <w:b/>
          <w:bCs/>
          <w:kern w:val="0"/>
          <w:sz w:val="28"/>
          <w:szCs w:val="28"/>
        </w:rPr>
      </w:pPr>
    </w:p>
    <w:p w14:paraId="06B6F47F">
      <w:pPr>
        <w:pStyle w:val="7"/>
        <w:spacing w:line="480" w:lineRule="exact"/>
        <w:rPr>
          <w:rFonts w:ascii="宋体" w:hAnsi="宋体"/>
          <w:b/>
          <w:bCs/>
          <w:kern w:val="0"/>
          <w:sz w:val="28"/>
          <w:szCs w:val="28"/>
        </w:rPr>
      </w:pPr>
    </w:p>
    <w:p w14:paraId="241B4864">
      <w:pPr>
        <w:pStyle w:val="15"/>
        <w:spacing w:line="480" w:lineRule="exact"/>
        <w:rPr>
          <w:rFonts w:ascii="宋体" w:hAnsi="宋体"/>
          <w:b/>
          <w:bCs/>
          <w:kern w:val="0"/>
          <w:sz w:val="28"/>
          <w:szCs w:val="28"/>
        </w:rPr>
      </w:pPr>
    </w:p>
    <w:p w14:paraId="5F4FE684">
      <w:pPr>
        <w:spacing w:line="480" w:lineRule="exact"/>
        <w:rPr>
          <w:rFonts w:ascii="宋体" w:hAnsi="宋体"/>
          <w:b/>
          <w:bCs/>
          <w:kern w:val="0"/>
          <w:sz w:val="28"/>
          <w:szCs w:val="28"/>
        </w:rPr>
      </w:pPr>
    </w:p>
    <w:p w14:paraId="3E8BD679">
      <w:pPr>
        <w:pStyle w:val="7"/>
        <w:spacing w:line="480" w:lineRule="exact"/>
        <w:rPr>
          <w:rFonts w:ascii="宋体" w:hAnsi="宋体"/>
          <w:b/>
          <w:bCs/>
          <w:kern w:val="0"/>
          <w:sz w:val="28"/>
          <w:szCs w:val="28"/>
        </w:rPr>
      </w:pPr>
    </w:p>
    <w:p w14:paraId="45F7C190">
      <w:pPr>
        <w:spacing w:line="480" w:lineRule="exact"/>
      </w:pPr>
    </w:p>
    <w:p w14:paraId="281498C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9E99A5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DF80E69">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9F929E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A817E7D">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F40C3A2">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1338AE9">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75665CD">
      <w:pPr>
        <w:adjustRightInd w:val="0"/>
        <w:snapToGrid w:val="0"/>
        <w:spacing w:line="480" w:lineRule="exact"/>
        <w:rPr>
          <w:rFonts w:ascii="黑体" w:hAnsi="黑体" w:eastAsia="黑体" w:cs="黑体"/>
          <w:b/>
          <w:bCs/>
          <w:sz w:val="36"/>
          <w:szCs w:val="36"/>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18F11251">
      <w:pPr>
        <w:adjustRightInd w:val="0"/>
        <w:snapToGrid w:val="0"/>
        <w:spacing w:line="560" w:lineRule="exact"/>
        <w:jc w:val="center"/>
        <w:rPr>
          <w:rFonts w:hint="eastAsia" w:ascii="Calibri" w:hAnsi="Calibri" w:eastAsia="微软雅黑"/>
          <w:bCs/>
          <w:kern w:val="44"/>
          <w:sz w:val="44"/>
          <w:szCs w:val="44"/>
        </w:rPr>
      </w:pPr>
      <w:r>
        <w:rPr>
          <w:rFonts w:hint="eastAsia" w:ascii="Calibri" w:hAnsi="Calibri" w:eastAsia="微软雅黑"/>
          <w:bCs/>
          <w:kern w:val="44"/>
          <w:sz w:val="44"/>
          <w:szCs w:val="44"/>
        </w:rPr>
        <w:t>第一章  比选公告</w:t>
      </w:r>
    </w:p>
    <w:p w14:paraId="209E3371">
      <w:pPr>
        <w:adjustRightInd w:val="0"/>
        <w:snapToGrid w:val="0"/>
        <w:spacing w:line="560" w:lineRule="exact"/>
        <w:jc w:val="center"/>
        <w:rPr>
          <w:rFonts w:hint="eastAsia" w:ascii="Calibri" w:hAnsi="Calibri" w:eastAsia="微软雅黑"/>
          <w:bCs/>
          <w:kern w:val="44"/>
          <w:sz w:val="44"/>
          <w:szCs w:val="44"/>
        </w:rPr>
      </w:pPr>
    </w:p>
    <w:p w14:paraId="5E7C6727">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一、项目概况与服务范围</w:t>
      </w:r>
    </w:p>
    <w:p w14:paraId="66182A8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1.项目名称：衡阳（国际）眼镜小镇土地组卷报批技术咨询服务</w:t>
      </w:r>
    </w:p>
    <w:p w14:paraId="5C4FDAE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2.项目地点：衡阳市珠晖区东三环1号眼镜小镇。</w:t>
      </w:r>
    </w:p>
    <w:p w14:paraId="7421704A">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衡阳（国际）眼镜小镇系省重点工程湖南省十大特色工业小镇之一，也是政府专项债券资金重点支持项目。片区2000亩总体控制性规划已于2024年7月经市政府正式批复。为加快推进眼镜小镇项目建设，现需开展土地组卷报批业务工作。</w:t>
      </w:r>
    </w:p>
    <w:p w14:paraId="045D121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4.服务期限：项目完成后经建设单位验收合格为止。</w:t>
      </w:r>
    </w:p>
    <w:p w14:paraId="60F1F8A4">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5.服务范围：①收集土地报批相关资料；②收集土地利用现状图等图件资料；③协助相关技术单位完成勘测定界工作；④将组卷报省厅审批，确保省厅审批通过，取得建设用地批复等。</w:t>
      </w:r>
    </w:p>
    <w:p w14:paraId="5EF997B9">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二、最高投标限价</w:t>
      </w:r>
    </w:p>
    <w:p w14:paraId="4CB8F70E">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本项目最高投标限价为84万元。</w:t>
      </w:r>
    </w:p>
    <w:p w14:paraId="738E3D9B">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三、资格要求</w:t>
      </w:r>
    </w:p>
    <w:p w14:paraId="683D4B2B">
      <w:pPr>
        <w:adjustRightInd w:val="0"/>
        <w:snapToGrid w:val="0"/>
        <w:spacing w:line="560" w:lineRule="exact"/>
        <w:ind w:left="559" w:leftChars="266"/>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1.具有独立法人资格并依法取得营业执照，营业执照处于有效期。2.资质要求：具备</w:t>
      </w:r>
      <w:r>
        <w:rPr>
          <w:rFonts w:hint="eastAsia" w:ascii="仿宋" w:hAnsi="仿宋" w:eastAsia="仿宋" w:cs="仿宋"/>
          <w:sz w:val="28"/>
          <w:szCs w:val="28"/>
          <w:u w:val="single"/>
        </w:rPr>
        <w:t xml:space="preserve">   /  </w:t>
      </w:r>
      <w:r>
        <w:rPr>
          <w:rFonts w:hint="eastAsia" w:ascii="仿宋" w:hAnsi="仿宋" w:eastAsia="仿宋" w:cs="仿宋"/>
          <w:sz w:val="28"/>
          <w:szCs w:val="28"/>
        </w:rPr>
        <w:t>主管部门颁发的</w:t>
      </w:r>
      <w:r>
        <w:rPr>
          <w:rFonts w:hint="eastAsia" w:ascii="仿宋" w:hAnsi="仿宋" w:eastAsia="仿宋" w:cs="仿宋"/>
          <w:sz w:val="28"/>
          <w:szCs w:val="28"/>
          <w:u w:val="single"/>
        </w:rPr>
        <w:t xml:space="preserve">   /  </w:t>
      </w:r>
      <w:r>
        <w:rPr>
          <w:rFonts w:hint="eastAsia" w:ascii="仿宋" w:hAnsi="仿宋" w:eastAsia="仿宋" w:cs="仿宋"/>
          <w:sz w:val="28"/>
          <w:szCs w:val="28"/>
        </w:rPr>
        <w:t>资质，资质证书处于有效期。</w:t>
      </w:r>
    </w:p>
    <w:p w14:paraId="46457FC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1A8A72A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6A109D3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1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w:t>
      </w:r>
      <w:r>
        <w:rPr>
          <w:rFonts w:ascii="仿宋" w:hAnsi="仿宋" w:eastAsia="仿宋" w:cs="仿宋"/>
          <w:spacing w:val="15"/>
          <w:kern w:val="0"/>
          <w:sz w:val="28"/>
          <w:szCs w:val="28"/>
          <w:u w:val="single"/>
        </w:rPr>
        <w:t>5</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ascii="仿宋" w:hAnsi="仿宋" w:eastAsia="仿宋" w:cs="仿宋"/>
          <w:spacing w:val="15"/>
          <w:kern w:val="0"/>
          <w:sz w:val="28"/>
          <w:szCs w:val="28"/>
          <w:u w:val="single"/>
        </w:rPr>
        <w:t>1</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1  </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 xml:space="preserve"> 合同金额12.6万元及以上</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6DEBA5C0">
      <w:pPr>
        <w:adjustRightInd w:val="0"/>
        <w:snapToGrid w:val="0"/>
        <w:spacing w:line="560" w:lineRule="exact"/>
        <w:ind w:firstLine="560" w:firstLineChars="200"/>
        <w:jc w:val="left"/>
        <w:rPr>
          <w:rFonts w:ascii="仿宋" w:hAnsi="仿宋" w:eastAsia="仿宋" w:cs="仿宋"/>
          <w:spacing w:val="15"/>
          <w:kern w:val="0"/>
          <w:sz w:val="28"/>
          <w:szCs w:val="28"/>
          <w:u w:val="single"/>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w:t>
      </w:r>
      <w:r>
        <w:rPr>
          <w:rFonts w:hint="eastAsia" w:ascii="仿宋" w:hAnsi="仿宋" w:eastAsia="仿宋" w:cs="仿宋"/>
          <w:spacing w:val="15"/>
          <w:kern w:val="0"/>
          <w:sz w:val="28"/>
          <w:szCs w:val="28"/>
          <w:u w:val="single"/>
        </w:rPr>
        <w:t>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年1月至今的土地报批类似项目。</w:t>
      </w:r>
    </w:p>
    <w:p w14:paraId="53ED32A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18C30E9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79172D5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08DBEBE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76A8A86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1659D28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6CCF30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w:t>
      </w:r>
    </w:p>
    <w:p w14:paraId="064DC26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6A11F6F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14:paraId="7124833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  </w:t>
      </w:r>
      <w:r>
        <w:rPr>
          <w:rFonts w:hint="eastAsia" w:ascii="仿宋" w:hAnsi="仿宋" w:eastAsia="仿宋" w:cs="仿宋"/>
          <w:sz w:val="28"/>
          <w:szCs w:val="28"/>
        </w:rPr>
        <w:t>。</w:t>
      </w:r>
    </w:p>
    <w:p w14:paraId="243B391D">
      <w:pPr>
        <w:pStyle w:val="7"/>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6417DD9A">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16000  </w:t>
      </w:r>
      <w:r>
        <w:rPr>
          <w:rFonts w:hint="eastAsia" w:ascii="仿宋" w:hAnsi="仿宋" w:eastAsia="仿宋" w:cs="仿宋"/>
          <w:sz w:val="28"/>
          <w:szCs w:val="28"/>
        </w:rPr>
        <w:t>元，</w:t>
      </w:r>
      <w:r>
        <w:rPr>
          <w:rFonts w:hint="eastAsia" w:ascii="仿宋" w:hAnsi="仿宋" w:eastAsia="仿宋"/>
          <w:sz w:val="28"/>
          <w:szCs w:val="28"/>
        </w:rPr>
        <w:t>采用</w:t>
      </w:r>
      <w:r>
        <w:rPr>
          <w:rFonts w:hint="eastAsia" w:ascii="仿宋" w:hAnsi="仿宋" w:eastAsia="仿宋" w:cs="仿宋"/>
          <w:sz w:val="28"/>
          <w:szCs w:val="28"/>
        </w:rPr>
        <w:t>银行保函或担保公司保函</w:t>
      </w:r>
      <w:r>
        <w:rPr>
          <w:rFonts w:hint="eastAsia" w:ascii="仿宋" w:hAnsi="仿宋" w:eastAsia="仿宋"/>
          <w:sz w:val="28"/>
          <w:szCs w:val="28"/>
        </w:rPr>
        <w:t>形式</w:t>
      </w:r>
      <w:r>
        <w:rPr>
          <w:rFonts w:hint="eastAsia" w:ascii="仿宋" w:hAnsi="仿宋" w:eastAsia="仿宋" w:cs="仿宋"/>
          <w:sz w:val="28"/>
          <w:szCs w:val="28"/>
        </w:rPr>
        <w:t>。</w:t>
      </w:r>
    </w:p>
    <w:p w14:paraId="54334C81">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0AD04AD2">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w:t>
      </w:r>
      <w:r>
        <w:rPr>
          <w:rFonts w:hint="eastAsia" w:ascii="仿宋" w:hAnsi="仿宋" w:eastAsia="仿宋" w:cs="仿宋"/>
          <w:sz w:val="28"/>
          <w:szCs w:val="28"/>
          <w:lang w:val="en-US" w:eastAsia="zh-CN"/>
        </w:rPr>
        <w:t>市</w:t>
      </w:r>
      <w:r>
        <w:rPr>
          <w:rFonts w:hint="eastAsia" w:ascii="仿宋" w:hAnsi="仿宋" w:eastAsia="仿宋" w:cs="仿宋"/>
          <w:sz w:val="28"/>
          <w:szCs w:val="28"/>
        </w:rPr>
        <w:t>国有资产投资控股有限公司官方网站（www.hxamc.com）上下载比选文件，并按照比选文件要求参与比选。</w:t>
      </w:r>
    </w:p>
    <w:p w14:paraId="6524E6A5">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0C565CA5">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本项目拟定于2025年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25</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lang w:val="en-US" w:eastAsia="zh-CN"/>
        </w:rPr>
        <w:t>下</w:t>
      </w:r>
      <w:r>
        <w:rPr>
          <w:rFonts w:hint="eastAsia" w:ascii="仿宋" w:hAnsi="仿宋" w:eastAsia="仿宋" w:cs="仿宋"/>
          <w:sz w:val="28"/>
          <w:szCs w:val="28"/>
        </w:rPr>
        <w:t>午</w:t>
      </w:r>
      <w:r>
        <w:rPr>
          <w:rFonts w:hint="eastAsia" w:ascii="仿宋" w:hAnsi="仿宋" w:eastAsia="仿宋" w:cs="仿宋"/>
          <w:sz w:val="28"/>
          <w:szCs w:val="28"/>
          <w:lang w:val="en-US" w:eastAsia="zh-CN"/>
        </w:rPr>
        <w:t>15</w:t>
      </w:r>
      <w:r>
        <w:rPr>
          <w:rFonts w:hint="eastAsia" w:ascii="仿宋" w:hAnsi="仿宋" w:eastAsia="仿宋" w:cs="仿宋"/>
          <w:sz w:val="28"/>
          <w:szCs w:val="28"/>
        </w:rPr>
        <w:t>:00分在衡阳市国有资产投资控股集团有限公司4栋3楼评标室开标，如有变动将提前一天通知各参选单位。</w:t>
      </w:r>
    </w:p>
    <w:p w14:paraId="638F4697">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070A48FF">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函的，取消其参选资格；身份验证和投标保证函核查通过的参选单位按要求填写参选文件接收登记表。</w:t>
      </w:r>
    </w:p>
    <w:p w14:paraId="35B4444D">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58A1E04B">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116B9D22">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w:t>
      </w:r>
      <w:r>
        <w:rPr>
          <w:rFonts w:hint="eastAsia" w:ascii="仿宋" w:hAnsi="仿宋" w:eastAsia="仿宋" w:cs="仿宋"/>
          <w:sz w:val="28"/>
          <w:szCs w:val="28"/>
          <w:lang w:val="en-US" w:eastAsia="zh-CN"/>
        </w:rPr>
        <w:t>市</w:t>
      </w:r>
      <w:r>
        <w:rPr>
          <w:rFonts w:hint="eastAsia" w:ascii="仿宋" w:hAnsi="仿宋" w:eastAsia="仿宋" w:cs="仿宋"/>
          <w:sz w:val="28"/>
          <w:szCs w:val="28"/>
        </w:rPr>
        <w:t>国有资产投资控股有限公司官方网站（www.hxamc.com）上发布。</w:t>
      </w:r>
    </w:p>
    <w:p w14:paraId="59BEC1B8">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2165062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比 选 人：</w:t>
      </w:r>
      <w:r>
        <w:rPr>
          <w:rFonts w:ascii="仿宋" w:hAnsi="仿宋" w:eastAsia="仿宋"/>
          <w:sz w:val="28"/>
          <w:szCs w:val="28"/>
        </w:rPr>
        <w:t>衡阳</w:t>
      </w:r>
      <w:r>
        <w:rPr>
          <w:rFonts w:hint="eastAsia" w:ascii="仿宋" w:hAnsi="仿宋" w:eastAsia="仿宋"/>
          <w:sz w:val="28"/>
          <w:szCs w:val="28"/>
        </w:rPr>
        <w:t>视界科技发展</w:t>
      </w:r>
      <w:r>
        <w:rPr>
          <w:rFonts w:ascii="仿宋" w:hAnsi="仿宋" w:eastAsia="仿宋"/>
          <w:sz w:val="28"/>
          <w:szCs w:val="28"/>
        </w:rPr>
        <w:t>有限公司</w:t>
      </w:r>
    </w:p>
    <w:p w14:paraId="7894BB7B">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址：衡阳市珠晖区东三环1号衡阳（国际）眼镜小镇</w:t>
      </w:r>
    </w:p>
    <w:p w14:paraId="3D2D7E0A">
      <w:pPr>
        <w:adjustRightInd w:val="0"/>
        <w:snapToGrid w:val="0"/>
        <w:spacing w:line="480" w:lineRule="exact"/>
        <w:ind w:firstLine="560" w:firstLineChars="200"/>
        <w:jc w:val="left"/>
        <w:rPr>
          <w:rFonts w:ascii="仿宋" w:hAnsi="仿宋" w:eastAsia="仿宋"/>
          <w:sz w:val="28"/>
          <w:szCs w:val="28"/>
        </w:rPr>
      </w:pPr>
      <w:r>
        <w:rPr>
          <w:rFonts w:ascii="仿宋" w:hAnsi="仿宋" w:eastAsia="仿宋"/>
          <w:sz w:val="28"/>
          <w:szCs w:val="28"/>
        </w:rPr>
        <w:t>联 系 人：</w:t>
      </w:r>
      <w:r>
        <w:rPr>
          <w:rFonts w:hint="eastAsia" w:ascii="仿宋" w:hAnsi="仿宋" w:eastAsia="仿宋"/>
          <w:sz w:val="28"/>
          <w:szCs w:val="28"/>
        </w:rPr>
        <w:t>刘女士</w:t>
      </w:r>
      <w:r>
        <w:rPr>
          <w:rFonts w:ascii="仿宋" w:hAnsi="仿宋" w:eastAsia="仿宋"/>
          <w:sz w:val="28"/>
          <w:szCs w:val="28"/>
        </w:rPr>
        <w:t>、邓先生</w:t>
      </w:r>
    </w:p>
    <w:p w14:paraId="199E988B">
      <w:pPr>
        <w:adjustRightInd w:val="0"/>
        <w:snapToGrid w:val="0"/>
        <w:spacing w:line="480" w:lineRule="exact"/>
        <w:ind w:firstLine="560" w:firstLineChars="200"/>
        <w:jc w:val="left"/>
        <w:rPr>
          <w:rFonts w:ascii="仿宋" w:hAnsi="仿宋" w:eastAsia="仿宋"/>
          <w:sz w:val="28"/>
          <w:szCs w:val="28"/>
        </w:rPr>
      </w:pPr>
      <w:r>
        <w:rPr>
          <w:rFonts w:ascii="仿宋" w:hAnsi="仿宋" w:eastAsia="仿宋"/>
          <w:sz w:val="28"/>
          <w:szCs w:val="28"/>
        </w:rPr>
        <w:t>联系电话：</w:t>
      </w:r>
      <w:r>
        <w:rPr>
          <w:rFonts w:hint="eastAsia" w:ascii="仿宋" w:hAnsi="仿宋" w:eastAsia="仿宋"/>
          <w:sz w:val="28"/>
          <w:szCs w:val="28"/>
        </w:rPr>
        <w:t>18229212642</w:t>
      </w:r>
      <w:r>
        <w:rPr>
          <w:rFonts w:ascii="仿宋" w:hAnsi="仿宋" w:eastAsia="仿宋"/>
          <w:sz w:val="28"/>
          <w:szCs w:val="28"/>
        </w:rPr>
        <w:t>、18974704048</w:t>
      </w:r>
    </w:p>
    <w:p w14:paraId="1D42C6AB">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3F17C5BA">
      <w:pPr>
        <w:adjustRightInd w:val="0"/>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258C2E8A">
      <w:pPr>
        <w:adjustRightInd w:val="0"/>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70A5BC02">
      <w:pPr>
        <w:adjustRightInd w:val="0"/>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2B83F3F4">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电    话：0734-8888393</w:t>
      </w:r>
    </w:p>
    <w:p w14:paraId="492BE1E2">
      <w:pPr>
        <w:numPr>
          <w:ilvl w:val="0"/>
          <w:numId w:val="1"/>
        </w:num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bCs/>
          <w:kern w:val="44"/>
          <w:sz w:val="44"/>
          <w:szCs w:val="44"/>
        </w:rPr>
        <w:t xml:space="preserve"> 参选人须知</w:t>
      </w:r>
    </w:p>
    <w:p w14:paraId="216DE1A6">
      <w:pPr>
        <w:adjustRightInd w:val="0"/>
        <w:snapToGrid w:val="0"/>
        <w:spacing w:line="560" w:lineRule="exact"/>
        <w:jc w:val="left"/>
        <w:rPr>
          <w:rFonts w:ascii="黑体" w:hAnsi="黑体" w:eastAsia="黑体" w:cs="黑体"/>
          <w:b/>
          <w:bCs/>
          <w:kern w:val="0"/>
          <w:sz w:val="32"/>
          <w:szCs w:val="32"/>
        </w:rPr>
      </w:pPr>
    </w:p>
    <w:p w14:paraId="09532E83">
      <w:pPr>
        <w:bidi w:val="0"/>
        <w:rPr>
          <w:rFonts w:hint="eastAsia" w:ascii="黑体" w:hAnsi="黑体" w:eastAsia="黑体" w:cs="黑体"/>
          <w:sz w:val="32"/>
          <w:szCs w:val="32"/>
        </w:rPr>
      </w:pPr>
      <w:r>
        <w:rPr>
          <w:rFonts w:hint="eastAsia" w:ascii="黑体" w:hAnsi="黑体" w:eastAsia="黑体" w:cs="黑体"/>
          <w:sz w:val="32"/>
          <w:szCs w:val="32"/>
        </w:rPr>
        <w:t>参选人须知前附表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2CA9ACCD">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2EA83CB6">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4DD174D9">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4F88979D">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017DED48">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8BE8F7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5DAA2537">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593E23B0">
            <w:pPr>
              <w:widowControl/>
              <w:spacing w:line="480" w:lineRule="exact"/>
              <w:jc w:val="left"/>
              <w:rPr>
                <w:rFonts w:ascii="仿宋" w:hAnsi="仿宋" w:eastAsia="仿宋" w:cs="仿宋"/>
                <w:kern w:val="0"/>
                <w:sz w:val="24"/>
              </w:rPr>
            </w:pPr>
            <w:r>
              <w:rPr>
                <w:rFonts w:hint="eastAsia" w:ascii="仿宋" w:hAnsi="仿宋" w:eastAsia="仿宋" w:cs="仿宋"/>
                <w:kern w:val="0"/>
                <w:sz w:val="24"/>
              </w:rPr>
              <w:t>业   主：衡阳视界科技发展有限公司</w:t>
            </w:r>
          </w:p>
          <w:p w14:paraId="0ACB6487">
            <w:pPr>
              <w:widowControl/>
              <w:spacing w:line="480" w:lineRule="exact"/>
              <w:jc w:val="left"/>
              <w:rPr>
                <w:rFonts w:ascii="仿宋" w:hAnsi="仿宋" w:eastAsia="仿宋" w:cs="仿宋"/>
                <w:kern w:val="0"/>
                <w:sz w:val="24"/>
              </w:rPr>
            </w:pPr>
            <w:r>
              <w:rPr>
                <w:rFonts w:hint="eastAsia" w:ascii="仿宋" w:hAnsi="仿宋" w:eastAsia="仿宋" w:cs="仿宋"/>
                <w:kern w:val="0"/>
                <w:sz w:val="24"/>
              </w:rPr>
              <w:t>地    址：衡阳市珠晖区东三环1号衡阳（国际）眼镜小镇</w:t>
            </w:r>
          </w:p>
          <w:p w14:paraId="1F6F3EFD">
            <w:pPr>
              <w:widowControl/>
              <w:spacing w:line="480" w:lineRule="exact"/>
              <w:rPr>
                <w:rFonts w:ascii="仿宋" w:hAnsi="仿宋" w:eastAsia="仿宋" w:cs="仿宋"/>
                <w:kern w:val="0"/>
                <w:sz w:val="24"/>
              </w:rPr>
            </w:pPr>
            <w:r>
              <w:rPr>
                <w:rFonts w:hint="eastAsia" w:ascii="仿宋" w:hAnsi="仿宋" w:eastAsia="仿宋" w:cs="仿宋"/>
                <w:kern w:val="0"/>
                <w:sz w:val="24"/>
              </w:rPr>
              <w:t>联 系 人：刘女士、邓先生</w:t>
            </w:r>
          </w:p>
          <w:p w14:paraId="1E7D05A1">
            <w:pPr>
              <w:adjustRightInd w:val="0"/>
              <w:snapToGrid w:val="0"/>
              <w:spacing w:line="480" w:lineRule="exact"/>
              <w:jc w:val="left"/>
              <w:rPr>
                <w:rFonts w:ascii="仿宋" w:hAnsi="仿宋" w:eastAsia="仿宋" w:cs="仿宋"/>
                <w:kern w:val="0"/>
                <w:sz w:val="24"/>
              </w:rPr>
            </w:pPr>
            <w:r>
              <w:rPr>
                <w:rFonts w:hint="eastAsia" w:ascii="仿宋" w:hAnsi="仿宋" w:eastAsia="仿宋" w:cs="仿宋"/>
                <w:kern w:val="0"/>
                <w:sz w:val="24"/>
              </w:rPr>
              <w:t>电    话：18229212642、18974704048</w:t>
            </w:r>
          </w:p>
        </w:tc>
      </w:tr>
      <w:tr w14:paraId="1F1F2B4B">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BE84C39">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160688AC">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217237E0">
            <w:pPr>
              <w:widowControl/>
              <w:spacing w:line="480" w:lineRule="exact"/>
              <w:jc w:val="left"/>
              <w:rPr>
                <w:rFonts w:ascii="仿宋" w:hAnsi="仿宋" w:eastAsia="仿宋" w:cs="仿宋"/>
                <w:kern w:val="0"/>
                <w:sz w:val="24"/>
              </w:rPr>
            </w:pPr>
            <w:r>
              <w:rPr>
                <w:rFonts w:hint="eastAsia" w:ascii="仿宋" w:hAnsi="仿宋" w:eastAsia="仿宋" w:cs="仿宋"/>
                <w:kern w:val="0"/>
                <w:sz w:val="24"/>
              </w:rPr>
              <w:t>衡阳（国际）眼镜小镇土地组卷报批技术咨询服务</w:t>
            </w:r>
          </w:p>
        </w:tc>
      </w:tr>
      <w:tr w14:paraId="25E0CFFF">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9CA904F">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18EF39AE">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260A9303">
            <w:pPr>
              <w:widowControl/>
              <w:spacing w:line="480" w:lineRule="exact"/>
              <w:jc w:val="left"/>
              <w:rPr>
                <w:rFonts w:ascii="仿宋" w:hAnsi="仿宋" w:eastAsia="仿宋" w:cs="仿宋"/>
                <w:kern w:val="0"/>
                <w:sz w:val="24"/>
              </w:rPr>
            </w:pPr>
            <w:r>
              <w:rPr>
                <w:rFonts w:hint="eastAsia" w:ascii="仿宋" w:hAnsi="仿宋" w:eastAsia="仿宋" w:cs="仿宋"/>
                <w:kern w:val="0"/>
                <w:sz w:val="24"/>
              </w:rPr>
              <w:t>衡阳（国际）眼镜小镇系省重点工程湖南省十大特色工业小镇之一，也是政府专项债券资金重点支持项目。片区2000亩总体控制性规划已于2024年7月经市政府正式批复。为加快推进眼镜小镇项目建设，现需开展土地组卷报批业务工作。</w:t>
            </w:r>
          </w:p>
        </w:tc>
      </w:tr>
      <w:tr w14:paraId="1CE8A93C">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A578EA">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422053CF">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457C574B">
            <w:pPr>
              <w:adjustRightInd w:val="0"/>
              <w:snapToGrid w:val="0"/>
              <w:spacing w:line="480" w:lineRule="exact"/>
              <w:jc w:val="left"/>
              <w:rPr>
                <w:rFonts w:ascii="仿宋" w:hAnsi="仿宋" w:eastAsia="仿宋" w:cs="仿宋"/>
                <w:sz w:val="24"/>
              </w:rPr>
            </w:pPr>
            <w:r>
              <w:rPr>
                <w:rFonts w:hint="eastAsia" w:ascii="仿宋" w:hAnsi="仿宋" w:eastAsia="仿宋" w:cs="仿宋"/>
                <w:kern w:val="0"/>
                <w:sz w:val="24"/>
              </w:rPr>
              <w:t>自有资金</w:t>
            </w:r>
          </w:p>
        </w:tc>
      </w:tr>
      <w:tr w14:paraId="76BEBE3A">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C4E4D57">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0663F720">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57DFCAB0">
            <w:pPr>
              <w:widowControl/>
              <w:spacing w:line="480" w:lineRule="exact"/>
              <w:jc w:val="left"/>
              <w:rPr>
                <w:rFonts w:ascii="仿宋" w:hAnsi="仿宋" w:eastAsia="仿宋" w:cs="仿宋"/>
                <w:sz w:val="24"/>
              </w:rPr>
            </w:pPr>
            <w:r>
              <w:rPr>
                <w:rFonts w:hint="eastAsia" w:ascii="仿宋" w:hAnsi="仿宋" w:eastAsia="仿宋" w:cs="仿宋"/>
                <w:kern w:val="0"/>
                <w:sz w:val="24"/>
              </w:rPr>
              <w:t>衡阳（国际）眼镜小镇土地组卷报批技术咨询服务</w:t>
            </w:r>
          </w:p>
        </w:tc>
      </w:tr>
      <w:tr w14:paraId="78CCCF4A">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6188E0D">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1D7AB898">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5E267EC7">
            <w:pPr>
              <w:widowControl/>
              <w:spacing w:line="480" w:lineRule="exact"/>
              <w:jc w:val="left"/>
              <w:rPr>
                <w:rFonts w:ascii="仿宋" w:hAnsi="仿宋" w:eastAsia="仿宋" w:cs="仿宋"/>
                <w:kern w:val="0"/>
                <w:sz w:val="24"/>
              </w:rPr>
            </w:pPr>
            <w:r>
              <w:rPr>
                <w:rFonts w:hint="eastAsia" w:ascii="仿宋" w:hAnsi="仿宋" w:eastAsia="仿宋" w:cs="仿宋"/>
                <w:kern w:val="0"/>
                <w:sz w:val="24"/>
              </w:rPr>
              <w:t>项目完成后经建设单位验收合格为止。</w:t>
            </w:r>
          </w:p>
        </w:tc>
      </w:tr>
      <w:tr w14:paraId="7D91A8C1">
        <w:tblPrEx>
          <w:tblCellMar>
            <w:top w:w="0" w:type="dxa"/>
            <w:left w:w="108" w:type="dxa"/>
            <w:bottom w:w="0" w:type="dxa"/>
            <w:right w:w="108" w:type="dxa"/>
          </w:tblCellMar>
        </w:tblPrEx>
        <w:trPr>
          <w:trHeight w:val="35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7E5B7CD">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121564D6">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4D09B008">
            <w:pPr>
              <w:adjustRightInd w:val="0"/>
              <w:snapToGrid w:val="0"/>
              <w:spacing w:line="56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w:t>
            </w:r>
          </w:p>
          <w:p w14:paraId="6ABA3926">
            <w:pPr>
              <w:adjustRightInd w:val="0"/>
              <w:snapToGrid w:val="0"/>
              <w:spacing w:line="560" w:lineRule="exact"/>
              <w:jc w:val="left"/>
              <w:rPr>
                <w:rFonts w:ascii="仿宋" w:hAnsi="仿宋" w:eastAsia="仿宋" w:cs="仿宋"/>
                <w:sz w:val="24"/>
              </w:rPr>
            </w:pPr>
            <w:r>
              <w:rPr>
                <w:rFonts w:ascii="仿宋" w:hAnsi="仿宋" w:eastAsia="仿宋" w:cs="仿宋"/>
                <w:sz w:val="24"/>
              </w:rPr>
              <w:t>2.资质要求：具备</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主管部门颁发的</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资质，资质证书处于有效期。</w:t>
            </w:r>
          </w:p>
          <w:p w14:paraId="55E8938A">
            <w:pPr>
              <w:adjustRightInd w:val="0"/>
              <w:snapToGrid w:val="0"/>
              <w:spacing w:line="560" w:lineRule="exact"/>
              <w:jc w:val="left"/>
              <w:rPr>
                <w:rFonts w:ascii="仿宋" w:hAnsi="仿宋" w:eastAsia="仿宋" w:cs="仿宋"/>
                <w:sz w:val="24"/>
              </w:rPr>
            </w:pPr>
            <w:r>
              <w:rPr>
                <w:rFonts w:hint="eastAsia" w:ascii="仿宋" w:hAnsi="仿宋" w:eastAsia="仿宋" w:cs="仿宋"/>
                <w:sz w:val="24"/>
              </w:rPr>
              <w:t>3</w:t>
            </w:r>
            <w:r>
              <w:rPr>
                <w:rFonts w:ascii="仿宋" w:hAnsi="仿宋" w:eastAsia="仿宋" w:cs="仿宋"/>
                <w:sz w:val="24"/>
              </w:rPr>
              <w:t>.类似项目业绩要求：</w:t>
            </w:r>
          </w:p>
          <w:p w14:paraId="35751999">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7B132EB2">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提供:近3年内（</w:t>
            </w:r>
            <w:r>
              <w:rPr>
                <w:rFonts w:ascii="仿宋" w:hAnsi="仿宋" w:eastAsia="仿宋" w:cs="仿宋"/>
                <w:sz w:val="24"/>
                <w:u w:val="single"/>
              </w:rPr>
              <w:t xml:space="preserve"> </w:t>
            </w:r>
            <w:r>
              <w:rPr>
                <w:rFonts w:hint="eastAsia" w:ascii="仿宋" w:hAnsi="仿宋" w:eastAsia="仿宋" w:cs="仿宋"/>
                <w:sz w:val="24"/>
                <w:u w:val="single"/>
              </w:rPr>
              <w:t>202</w:t>
            </w:r>
            <w:r>
              <w:rPr>
                <w:rFonts w:ascii="仿宋" w:hAnsi="仿宋" w:eastAsia="仿宋" w:cs="仿宋"/>
                <w:sz w:val="24"/>
                <w:u w:val="single"/>
              </w:rPr>
              <w:t>2</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1</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4"/>
                <w:u w:val="single"/>
              </w:rPr>
              <w:t>202</w:t>
            </w:r>
            <w:r>
              <w:rPr>
                <w:rFonts w:ascii="仿宋" w:hAnsi="仿宋" w:eastAsia="仿宋" w:cs="仿宋"/>
                <w:sz w:val="24"/>
                <w:u w:val="single"/>
              </w:rPr>
              <w:t>5</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1</w:t>
            </w:r>
            <w:r>
              <w:rPr>
                <w:rFonts w:ascii="仿宋" w:hAnsi="仿宋" w:eastAsia="仿宋" w:cs="仿宋"/>
                <w:sz w:val="24"/>
              </w:rPr>
              <w:t>月）不少于</w:t>
            </w:r>
            <w:r>
              <w:rPr>
                <w:rFonts w:ascii="仿宋" w:hAnsi="仿宋" w:eastAsia="仿宋" w:cs="仿宋"/>
                <w:sz w:val="24"/>
                <w:u w:val="single"/>
              </w:rPr>
              <w:t xml:space="preserve"> </w:t>
            </w:r>
            <w:r>
              <w:rPr>
                <w:rFonts w:hint="eastAsia" w:ascii="仿宋" w:hAnsi="仿宋" w:eastAsia="仿宋" w:cs="仿宋"/>
                <w:sz w:val="24"/>
                <w:u w:val="single"/>
              </w:rPr>
              <w:t>1</w:t>
            </w:r>
            <w:r>
              <w:rPr>
                <w:rFonts w:ascii="仿宋" w:hAnsi="仿宋" w:eastAsia="仿宋" w:cs="仿宋"/>
                <w:sz w:val="24"/>
                <w:u w:val="single"/>
              </w:rPr>
              <w:t xml:space="preserve">    </w:t>
            </w:r>
            <w:r>
              <w:rPr>
                <w:rFonts w:ascii="仿宋" w:hAnsi="仿宋" w:eastAsia="仿宋" w:cs="仿宋"/>
                <w:sz w:val="24"/>
              </w:rPr>
              <w:t xml:space="preserve">   个</w:t>
            </w:r>
            <w:r>
              <w:rPr>
                <w:rFonts w:ascii="仿宋" w:hAnsi="仿宋" w:eastAsia="仿宋" w:cs="仿宋"/>
                <w:sz w:val="24"/>
                <w:u w:val="single"/>
              </w:rPr>
              <w:t xml:space="preserve"> </w:t>
            </w:r>
            <w:r>
              <w:rPr>
                <w:rFonts w:hint="eastAsia" w:ascii="仿宋" w:hAnsi="仿宋" w:eastAsia="仿宋" w:cs="仿宋"/>
                <w:sz w:val="24"/>
                <w:u w:val="single"/>
              </w:rPr>
              <w:t>合同金额12.6万元及以上</w:t>
            </w:r>
            <w:r>
              <w:rPr>
                <w:rFonts w:ascii="仿宋" w:hAnsi="仿宋" w:eastAsia="仿宋" w:cs="仿宋"/>
                <w:sz w:val="24"/>
                <w:u w:val="single"/>
              </w:rPr>
              <w:t xml:space="preserve"> </w:t>
            </w:r>
            <w:r>
              <w:rPr>
                <w:rFonts w:ascii="仿宋" w:hAnsi="仿宋" w:eastAsia="仿宋" w:cs="仿宋"/>
                <w:sz w:val="24"/>
              </w:rPr>
              <w:t>的</w:t>
            </w:r>
            <w:r>
              <w:rPr>
                <w:rFonts w:hint="eastAsia" w:ascii="仿宋" w:hAnsi="仿宋" w:eastAsia="仿宋" w:cs="仿宋"/>
                <w:sz w:val="24"/>
              </w:rPr>
              <w:t>土地报批</w:t>
            </w:r>
            <w:r>
              <w:rPr>
                <w:rFonts w:ascii="仿宋" w:hAnsi="仿宋" w:eastAsia="仿宋" w:cs="仿宋"/>
                <w:sz w:val="24"/>
              </w:rPr>
              <w:t>类似项目业绩。</w:t>
            </w:r>
          </w:p>
          <w:p w14:paraId="38664ADF">
            <w:pPr>
              <w:adjustRightInd w:val="0"/>
              <w:snapToGrid w:val="0"/>
              <w:spacing w:line="560" w:lineRule="exact"/>
              <w:jc w:val="left"/>
              <w:rPr>
                <w:rFonts w:ascii="仿宋" w:hAnsi="仿宋" w:eastAsia="仿宋" w:cs="仿宋"/>
                <w:sz w:val="24"/>
              </w:rPr>
            </w:pPr>
            <w:r>
              <w:rPr>
                <w:rFonts w:hint="eastAsia" w:ascii="仿宋" w:hAnsi="仿宋" w:eastAsia="仿宋" w:cs="仿宋"/>
                <w:sz w:val="24"/>
              </w:rPr>
              <w:t>4</w:t>
            </w:r>
            <w:r>
              <w:rPr>
                <w:rFonts w:ascii="仿宋" w:hAnsi="仿宋" w:eastAsia="仿宋" w:cs="仿宋"/>
                <w:sz w:val="24"/>
              </w:rPr>
              <w:t>.项目负责人要求：</w:t>
            </w:r>
          </w:p>
          <w:p w14:paraId="54BA5B5C">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434FF537">
            <w:pPr>
              <w:adjustRightInd w:val="0"/>
              <w:snapToGrid w:val="0"/>
              <w:spacing w:line="560" w:lineRule="exact"/>
              <w:jc w:val="left"/>
              <w:rPr>
                <w:rFonts w:ascii="仿宋" w:hAnsi="仿宋" w:eastAsia="仿宋" w:cs="仿宋"/>
                <w:sz w:val="24"/>
              </w:rPr>
            </w:pPr>
            <w:r>
              <w:rPr>
                <w:rFonts w:ascii="仿宋" w:hAnsi="仿宋" w:eastAsia="仿宋" w:cs="仿宋"/>
                <w:sz w:val="24"/>
              </w:rPr>
              <w:t>□提供:拟任项目负责人须具有</w:t>
            </w:r>
            <w:r>
              <w:rPr>
                <w:rFonts w:ascii="仿宋" w:hAnsi="仿宋" w:eastAsia="仿宋" w:cs="仿宋"/>
                <w:sz w:val="24"/>
                <w:u w:val="single"/>
              </w:rPr>
              <w:t xml:space="preserve">      </w:t>
            </w:r>
            <w:r>
              <w:rPr>
                <w:rFonts w:ascii="仿宋" w:hAnsi="仿宋" w:eastAsia="仿宋" w:cs="仿宋"/>
                <w:sz w:val="24"/>
              </w:rPr>
              <w:t>（证书或职称或执业资格等），且为本单位在职员工，并提供劳动和社会保障部门出具的投标截止时间前近半年连续6个月（</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月）的社保证明。</w:t>
            </w:r>
          </w:p>
          <w:p w14:paraId="6054DDDB">
            <w:pPr>
              <w:adjustRightInd w:val="0"/>
              <w:snapToGrid w:val="0"/>
              <w:spacing w:line="560" w:lineRule="exact"/>
              <w:jc w:val="left"/>
              <w:rPr>
                <w:rFonts w:ascii="仿宋" w:hAnsi="仿宋" w:eastAsia="仿宋" w:cs="仿宋"/>
                <w:sz w:val="24"/>
              </w:rPr>
            </w:pPr>
            <w:r>
              <w:rPr>
                <w:rFonts w:hint="eastAsia" w:ascii="仿宋" w:hAnsi="仿宋" w:eastAsia="仿宋" w:cs="仿宋"/>
                <w:sz w:val="24"/>
              </w:rPr>
              <w:t>5</w:t>
            </w:r>
            <w:r>
              <w:rPr>
                <w:rFonts w:ascii="仿宋" w:hAnsi="仿宋" w:eastAsia="仿宋" w:cs="仿宋"/>
                <w:sz w:val="24"/>
              </w:rPr>
              <w:t>.其他人员要求：</w:t>
            </w:r>
          </w:p>
          <w:p w14:paraId="5ED2D0C4">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37CAF07F">
            <w:pPr>
              <w:adjustRightInd w:val="0"/>
              <w:snapToGrid w:val="0"/>
              <w:spacing w:line="560" w:lineRule="exact"/>
              <w:jc w:val="left"/>
              <w:rPr>
                <w:rFonts w:ascii="仿宋" w:hAnsi="仿宋" w:eastAsia="仿宋" w:cs="仿宋"/>
                <w:sz w:val="24"/>
              </w:rPr>
            </w:pPr>
            <w:r>
              <w:rPr>
                <w:rFonts w:ascii="仿宋" w:hAnsi="仿宋" w:eastAsia="仿宋" w:cs="仿宋"/>
                <w:sz w:val="24"/>
              </w:rPr>
              <w:t>□提供:</w:t>
            </w:r>
            <w:r>
              <w:rPr>
                <w:rFonts w:ascii="仿宋" w:hAnsi="仿宋" w:eastAsia="仿宋" w:cs="仿宋"/>
                <w:sz w:val="24"/>
                <w:u w:val="single"/>
              </w:rPr>
              <w:t xml:space="preserve">          </w:t>
            </w:r>
            <w:r>
              <w:rPr>
                <w:rFonts w:ascii="仿宋" w:hAnsi="仿宋" w:eastAsia="仿宋" w:cs="仿宋"/>
                <w:sz w:val="24"/>
              </w:rPr>
              <w:t>。</w:t>
            </w:r>
          </w:p>
          <w:p w14:paraId="7FD6769C">
            <w:pPr>
              <w:adjustRightInd w:val="0"/>
              <w:snapToGrid w:val="0"/>
              <w:spacing w:line="560" w:lineRule="exact"/>
              <w:jc w:val="left"/>
              <w:rPr>
                <w:rFonts w:ascii="仿宋" w:hAnsi="仿宋" w:eastAsia="仿宋" w:cs="仿宋"/>
                <w:sz w:val="24"/>
              </w:rPr>
            </w:pPr>
            <w:r>
              <w:rPr>
                <w:rFonts w:hint="eastAsia" w:ascii="仿宋" w:hAnsi="仿宋" w:eastAsia="仿宋" w:cs="仿宋"/>
                <w:sz w:val="24"/>
              </w:rPr>
              <w:t>6</w:t>
            </w:r>
            <w:r>
              <w:rPr>
                <w:rFonts w:ascii="仿宋" w:hAnsi="仿宋" w:eastAsia="仿宋" w:cs="仿宋"/>
                <w:sz w:val="24"/>
              </w:rPr>
              <w:t>.信誉要求：近三年内，在经营活动中无不良记录。</w:t>
            </w:r>
          </w:p>
          <w:p w14:paraId="2B3D97BD">
            <w:pPr>
              <w:adjustRightInd w:val="0"/>
              <w:snapToGrid w:val="0"/>
              <w:spacing w:line="560" w:lineRule="exact"/>
              <w:jc w:val="left"/>
              <w:rPr>
                <w:rFonts w:ascii="仿宋" w:hAnsi="仿宋" w:eastAsia="仿宋" w:cs="仿宋"/>
                <w:sz w:val="24"/>
              </w:rPr>
            </w:pPr>
            <w:r>
              <w:rPr>
                <w:rFonts w:hint="eastAsia" w:ascii="仿宋" w:hAnsi="仿宋" w:eastAsia="仿宋" w:cs="仿宋"/>
                <w:sz w:val="24"/>
              </w:rPr>
              <w:t>7</w:t>
            </w:r>
            <w:r>
              <w:rPr>
                <w:rFonts w:ascii="仿宋" w:hAnsi="仿宋" w:eastAsia="仿宋" w:cs="仿宋"/>
                <w:sz w:val="24"/>
              </w:rPr>
              <w:t>.关联要求：参选单位法定代表人为同一人或者存在直接控股、管理关系的不同参选人，不得同时参加本次比选。</w:t>
            </w:r>
          </w:p>
          <w:p w14:paraId="28A87245">
            <w:pPr>
              <w:adjustRightInd w:val="0"/>
              <w:snapToGrid w:val="0"/>
              <w:spacing w:line="560" w:lineRule="exact"/>
              <w:jc w:val="left"/>
              <w:rPr>
                <w:rFonts w:ascii="仿宋" w:hAnsi="仿宋" w:eastAsia="仿宋" w:cs="仿宋"/>
                <w:sz w:val="24"/>
              </w:rPr>
            </w:pPr>
            <w:r>
              <w:rPr>
                <w:rFonts w:hint="eastAsia" w:ascii="仿宋" w:hAnsi="仿宋" w:eastAsia="仿宋" w:cs="仿宋"/>
                <w:sz w:val="24"/>
              </w:rPr>
              <w:t>8</w:t>
            </w:r>
            <w:r>
              <w:rPr>
                <w:rFonts w:ascii="仿宋" w:hAnsi="仿宋" w:eastAsia="仿宋" w:cs="仿宋"/>
                <w:sz w:val="24"/>
              </w:rPr>
              <w:t>.联合体要求：本次比选不接受联合体参加。</w:t>
            </w:r>
          </w:p>
          <w:p w14:paraId="46A51BA5">
            <w:pPr>
              <w:adjustRightInd w:val="0"/>
              <w:snapToGrid w:val="0"/>
              <w:spacing w:line="560" w:lineRule="exact"/>
              <w:jc w:val="left"/>
              <w:rPr>
                <w:rFonts w:ascii="仿宋" w:hAnsi="仿宋" w:eastAsia="仿宋" w:cs="仿宋"/>
                <w:sz w:val="24"/>
              </w:rPr>
            </w:pPr>
            <w:r>
              <w:rPr>
                <w:rFonts w:hint="eastAsia" w:ascii="仿宋" w:hAnsi="仿宋" w:eastAsia="仿宋" w:cs="仿宋"/>
                <w:sz w:val="24"/>
              </w:rPr>
              <w:t>9</w:t>
            </w:r>
            <w:r>
              <w:rPr>
                <w:rFonts w:ascii="仿宋" w:hAnsi="仿宋" w:eastAsia="仿宋" w:cs="仿宋"/>
                <w:sz w:val="24"/>
              </w:rPr>
              <w:t>.其他要求：</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w:t>
            </w:r>
          </w:p>
        </w:tc>
      </w:tr>
      <w:tr w14:paraId="08E101D2">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E0AE0E0">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32D88028">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5CB513FC">
            <w:pPr>
              <w:widowControl/>
              <w:spacing w:line="480" w:lineRule="exact"/>
              <w:rPr>
                <w:rFonts w:ascii="仿宋" w:hAnsi="仿宋" w:eastAsia="仿宋" w:cs="仿宋"/>
                <w:kern w:val="0"/>
                <w:sz w:val="24"/>
              </w:rPr>
            </w:pPr>
            <w:r>
              <w:rPr>
                <w:rFonts w:hint="eastAsia" w:ascii="仿宋" w:hAnsi="仿宋" w:eastAsia="仿宋" w:cs="仿宋"/>
                <w:kern w:val="0"/>
                <w:sz w:val="24"/>
              </w:rPr>
              <w:t>2025年</w:t>
            </w:r>
            <w:r>
              <w:rPr>
                <w:rFonts w:ascii="仿宋" w:hAnsi="仿宋" w:eastAsia="仿宋" w:cs="仿宋"/>
                <w:sz w:val="24"/>
                <w:u w:val="single"/>
              </w:rPr>
              <w:t xml:space="preserve"> </w:t>
            </w:r>
            <w:r>
              <w:rPr>
                <w:rFonts w:hint="eastAsia" w:ascii="仿宋" w:hAnsi="仿宋" w:eastAsia="仿宋" w:cs="仿宋"/>
                <w:sz w:val="24"/>
                <w:u w:val="single"/>
                <w:lang w:val="en-US" w:eastAsia="zh-CN"/>
              </w:rPr>
              <w:t>2</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24</w:t>
            </w:r>
            <w:r>
              <w:rPr>
                <w:rFonts w:ascii="仿宋" w:hAnsi="仿宋" w:eastAsia="仿宋" w:cs="仿宋"/>
                <w:sz w:val="24"/>
                <w:u w:val="single"/>
              </w:rPr>
              <w:t xml:space="preserve"> </w:t>
            </w:r>
            <w:r>
              <w:rPr>
                <w:rFonts w:hint="eastAsia" w:ascii="仿宋" w:hAnsi="仿宋" w:eastAsia="仿宋" w:cs="仿宋"/>
                <w:kern w:val="0"/>
                <w:sz w:val="24"/>
              </w:rPr>
              <w:t>日下午17：00前（北京时间，节假日休息）</w:t>
            </w:r>
          </w:p>
        </w:tc>
      </w:tr>
      <w:tr w14:paraId="79C2A03B">
        <w:tblPrEx>
          <w:tblCellMar>
            <w:top w:w="0" w:type="dxa"/>
            <w:left w:w="108" w:type="dxa"/>
            <w:bottom w:w="0" w:type="dxa"/>
            <w:right w:w="108" w:type="dxa"/>
          </w:tblCellMar>
        </w:tblPrEx>
        <w:trPr>
          <w:trHeight w:val="17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C4CA0CE">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12358585">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14:paraId="1E43F0B8">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w:t>
            </w:r>
          </w:p>
        </w:tc>
      </w:tr>
      <w:tr w14:paraId="2271E82D">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7C0F5A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67BB5418">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31E8E928">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661D5E98">
        <w:tblPrEx>
          <w:tblCellMar>
            <w:top w:w="0" w:type="dxa"/>
            <w:left w:w="108" w:type="dxa"/>
            <w:bottom w:w="0" w:type="dxa"/>
            <w:right w:w="108" w:type="dxa"/>
          </w:tblCellMar>
        </w:tblPrEx>
        <w:trPr>
          <w:trHeight w:val="98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56817C">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73870904">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2ADCB2C0">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70FF6350">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A702CB2">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365E3040">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4B499CDD">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468076C6">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22BC5E28">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AF8EF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3974E477">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5CB404DC">
            <w:pPr>
              <w:widowControl/>
              <w:spacing w:line="480" w:lineRule="exact"/>
              <w:rPr>
                <w:rFonts w:ascii="仿宋" w:hAnsi="仿宋" w:eastAsia="仿宋" w:cs="仿宋"/>
                <w:kern w:val="0"/>
                <w:sz w:val="24"/>
              </w:rPr>
            </w:pPr>
            <w:r>
              <w:rPr>
                <w:rFonts w:hint="eastAsia" w:ascii="仿宋" w:hAnsi="仿宋" w:eastAsia="仿宋" w:cs="仿宋"/>
                <w:kern w:val="0"/>
                <w:sz w:val="24"/>
              </w:rPr>
              <w:t>60天</w:t>
            </w:r>
          </w:p>
        </w:tc>
      </w:tr>
      <w:tr w14:paraId="2C977D84">
        <w:tblPrEx>
          <w:tblCellMar>
            <w:top w:w="0" w:type="dxa"/>
            <w:left w:w="108" w:type="dxa"/>
            <w:bottom w:w="0" w:type="dxa"/>
            <w:right w:w="108" w:type="dxa"/>
          </w:tblCellMar>
        </w:tblPrEx>
        <w:trPr>
          <w:trHeight w:val="140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DCF716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315B8487">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2010012B">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7BCBCC37">
            <w:pPr>
              <w:pStyle w:val="7"/>
              <w:widowControl/>
              <w:tabs>
                <w:tab w:val="left" w:pos="148"/>
              </w:tabs>
              <w:autoSpaceDE w:val="0"/>
              <w:autoSpaceDN w:val="0"/>
              <w:adjustRightInd w:val="0"/>
              <w:snapToGrid w:val="0"/>
              <w:spacing w:after="0" w:line="560" w:lineRule="exact"/>
              <w:textAlignment w:val="baseline"/>
              <w:rPr>
                <w:rFonts w:ascii="仿宋" w:hAnsi="仿宋" w:eastAsia="仿宋" w:cs="仿宋"/>
                <w:kern w:val="0"/>
                <w:sz w:val="24"/>
              </w:rPr>
            </w:pPr>
            <w:r>
              <w:rPr>
                <w:rFonts w:hint="eastAsia" w:ascii="仿宋" w:hAnsi="仿宋" w:eastAsia="仿宋" w:cs="仿宋"/>
                <w:kern w:val="0"/>
                <w:sz w:val="24"/>
              </w:rPr>
              <w:t>1.参选单位需提供投标保证金，采用银行保函或担保公司保函形式。</w:t>
            </w:r>
          </w:p>
          <w:p w14:paraId="286B1E15">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16000 </w:t>
            </w:r>
            <w:r>
              <w:rPr>
                <w:rFonts w:hint="eastAsia" w:ascii="仿宋" w:hAnsi="仿宋" w:eastAsia="仿宋" w:cs="仿宋"/>
                <w:kern w:val="0"/>
                <w:sz w:val="24"/>
              </w:rPr>
              <w:t>元。</w:t>
            </w:r>
          </w:p>
        </w:tc>
      </w:tr>
      <w:tr w14:paraId="10BD3394">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BF525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744D185C">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09F4F744">
            <w:pPr>
              <w:widowControl/>
              <w:spacing w:line="480" w:lineRule="exact"/>
              <w:rPr>
                <w:rFonts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kern w:val="0"/>
                <w:sz w:val="24"/>
                <w:u w:val="single"/>
              </w:rPr>
              <w:t xml:space="preserve"> 综合评分法  </w:t>
            </w:r>
          </w:p>
        </w:tc>
      </w:tr>
      <w:tr w14:paraId="5F9D08ED">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F1F3A43">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686B983F">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0F7EFC80">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293BF478">
            <w:pPr>
              <w:widowControl/>
              <w:spacing w:line="480" w:lineRule="exact"/>
              <w:rPr>
                <w:rFonts w:ascii="仿宋" w:hAnsi="仿宋" w:eastAsia="仿宋" w:cs="仿宋"/>
                <w:kern w:val="0"/>
                <w:sz w:val="24"/>
              </w:rPr>
            </w:pPr>
            <w:r>
              <w:rPr>
                <w:rFonts w:hint="eastAsia" w:ascii="仿宋" w:hAnsi="仿宋" w:eastAsia="仿宋" w:cs="仿宋"/>
                <w:kern w:val="0"/>
                <w:sz w:val="24"/>
              </w:rPr>
              <w:t xml:space="preserve">最高投标限价为84万元。       </w:t>
            </w:r>
          </w:p>
        </w:tc>
      </w:tr>
      <w:tr w14:paraId="3C4F02D6">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84AF6F9">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321C2996">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374F2489">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29C098C5">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63969CD5">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77783">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22FED8F4">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2CA8A0DD">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w:t>
            </w:r>
          </w:p>
        </w:tc>
      </w:tr>
      <w:tr w14:paraId="023A2EA4">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4DA46">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1AE03B39">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偏离</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54EB4E28">
            <w:pPr>
              <w:widowControl/>
              <w:spacing w:line="480" w:lineRule="exact"/>
              <w:rPr>
                <w:rFonts w:hint="eastAsia" w:ascii="仿宋" w:hAnsi="仿宋" w:eastAsia="仿宋" w:cs="仿宋"/>
                <w:kern w:val="0"/>
                <w:sz w:val="24"/>
              </w:rPr>
            </w:pPr>
            <w:r>
              <w:rPr>
                <w:rFonts w:hint="eastAsia" w:ascii="仿宋" w:hAnsi="仿宋" w:eastAsia="仿宋" w:cs="仿宋"/>
                <w:kern w:val="0"/>
                <w:sz w:val="24"/>
              </w:rPr>
              <w:t>本项目不允许偏离，比选人要求需全部响应。</w:t>
            </w:r>
          </w:p>
        </w:tc>
      </w:tr>
    </w:tbl>
    <w:p w14:paraId="625DB792">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5207DF89">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4048CFC0">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3CFF442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61D8C04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1D0F170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2C8AAAA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36A6848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13CAC4BF">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3A5D361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1.参选人须知前附表规定交纳投标保证金的，应按参选人须知前附表规定的投标保证金形式交纳。投标保证金有效期应当与参选人须知前附表第13款规定的比选有效期一致。</w:t>
      </w:r>
    </w:p>
    <w:p w14:paraId="6DFF183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564482F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5E0F31D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379EB9C5">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6A732F1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4D6637C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1B00893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3DF88A3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（6）比选文件规定的其他情形。</w:t>
      </w:r>
    </w:p>
    <w:p w14:paraId="7888028B">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7A3DFD4F">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26CB34F6">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6EE71BE3">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4FD6B41D">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07FB745C">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661755F0">
      <w:pPr>
        <w:widowControl/>
        <w:spacing w:line="480" w:lineRule="exact"/>
        <w:ind w:firstLine="643" w:firstLineChars="200"/>
        <w:rPr>
          <w:rFonts w:ascii="黑体" w:hAnsi="黑体" w:eastAsia="黑体" w:cs="黑体"/>
          <w:b/>
          <w:bCs/>
          <w:kern w:val="0"/>
          <w:sz w:val="32"/>
          <w:szCs w:val="32"/>
        </w:rPr>
      </w:pPr>
    </w:p>
    <w:p w14:paraId="1ED34313">
      <w:pPr>
        <w:widowControl/>
        <w:spacing w:line="480" w:lineRule="exact"/>
        <w:ind w:firstLine="643" w:firstLineChars="200"/>
        <w:rPr>
          <w:rFonts w:ascii="黑体" w:hAnsi="黑体" w:eastAsia="黑体" w:cs="黑体"/>
          <w:b/>
          <w:bCs/>
          <w:kern w:val="0"/>
          <w:sz w:val="32"/>
          <w:szCs w:val="32"/>
        </w:rPr>
      </w:pPr>
    </w:p>
    <w:p w14:paraId="1DA03004">
      <w:pPr>
        <w:widowControl/>
        <w:spacing w:line="480" w:lineRule="exact"/>
        <w:ind w:firstLine="643" w:firstLineChars="200"/>
        <w:rPr>
          <w:rFonts w:ascii="黑体" w:hAnsi="黑体" w:eastAsia="黑体" w:cs="黑体"/>
          <w:b/>
          <w:bCs/>
          <w:kern w:val="0"/>
          <w:sz w:val="32"/>
          <w:szCs w:val="32"/>
        </w:rPr>
      </w:pPr>
    </w:p>
    <w:p w14:paraId="57328A22">
      <w:pPr>
        <w:widowControl/>
        <w:spacing w:line="480" w:lineRule="exact"/>
        <w:ind w:firstLine="643" w:firstLineChars="200"/>
        <w:rPr>
          <w:rFonts w:ascii="黑体" w:hAnsi="黑体" w:eastAsia="黑体" w:cs="黑体"/>
          <w:b/>
          <w:bCs/>
          <w:kern w:val="0"/>
          <w:sz w:val="32"/>
          <w:szCs w:val="32"/>
        </w:rPr>
      </w:pPr>
    </w:p>
    <w:p w14:paraId="4334E517">
      <w:pPr>
        <w:widowControl/>
        <w:spacing w:line="480" w:lineRule="exact"/>
        <w:ind w:firstLine="643" w:firstLineChars="200"/>
        <w:rPr>
          <w:rFonts w:ascii="黑体" w:hAnsi="黑体" w:eastAsia="黑体" w:cs="黑体"/>
          <w:b/>
          <w:bCs/>
          <w:kern w:val="0"/>
          <w:sz w:val="32"/>
          <w:szCs w:val="32"/>
        </w:rPr>
      </w:pPr>
    </w:p>
    <w:p w14:paraId="31DBEFFB">
      <w:pPr>
        <w:widowControl/>
        <w:spacing w:line="480" w:lineRule="exact"/>
        <w:ind w:firstLine="643" w:firstLineChars="200"/>
        <w:rPr>
          <w:rFonts w:ascii="黑体" w:hAnsi="黑体" w:eastAsia="黑体" w:cs="黑体"/>
          <w:b/>
          <w:bCs/>
          <w:kern w:val="0"/>
          <w:sz w:val="32"/>
          <w:szCs w:val="32"/>
        </w:rPr>
      </w:pPr>
    </w:p>
    <w:p w14:paraId="2F3A1332">
      <w:pPr>
        <w:widowControl/>
        <w:spacing w:line="480" w:lineRule="exact"/>
        <w:ind w:firstLine="643" w:firstLineChars="200"/>
        <w:rPr>
          <w:rFonts w:ascii="黑体" w:hAnsi="黑体" w:eastAsia="黑体" w:cs="黑体"/>
          <w:b/>
          <w:bCs/>
          <w:kern w:val="0"/>
          <w:sz w:val="32"/>
          <w:szCs w:val="32"/>
        </w:rPr>
      </w:pPr>
    </w:p>
    <w:p w14:paraId="4B787D3C">
      <w:pPr>
        <w:widowControl/>
        <w:spacing w:line="480" w:lineRule="exact"/>
        <w:ind w:firstLine="643" w:firstLineChars="200"/>
        <w:rPr>
          <w:rFonts w:ascii="黑体" w:hAnsi="黑体" w:eastAsia="黑体" w:cs="黑体"/>
          <w:b/>
          <w:bCs/>
          <w:kern w:val="0"/>
          <w:sz w:val="32"/>
          <w:szCs w:val="32"/>
        </w:rPr>
      </w:pPr>
    </w:p>
    <w:p w14:paraId="64F2B63B">
      <w:pPr>
        <w:widowControl/>
        <w:spacing w:line="480" w:lineRule="exact"/>
        <w:rPr>
          <w:rFonts w:ascii="黑体" w:hAnsi="黑体" w:eastAsia="黑体" w:cs="黑体"/>
          <w:b/>
          <w:bCs/>
          <w:kern w:val="0"/>
          <w:sz w:val="32"/>
          <w:szCs w:val="32"/>
        </w:rPr>
      </w:pPr>
    </w:p>
    <w:p w14:paraId="5113164C">
      <w:pPr>
        <w:widowControl/>
        <w:spacing w:line="480" w:lineRule="exact"/>
        <w:ind w:firstLine="643" w:firstLineChars="200"/>
        <w:rPr>
          <w:rFonts w:ascii="黑体" w:hAnsi="黑体" w:eastAsia="黑体" w:cs="黑体"/>
          <w:b/>
          <w:bCs/>
          <w:kern w:val="0"/>
          <w:sz w:val="32"/>
          <w:szCs w:val="32"/>
        </w:rPr>
      </w:pPr>
    </w:p>
    <w:p w14:paraId="5714A255">
      <w:pPr>
        <w:widowControl/>
        <w:spacing w:line="480" w:lineRule="exact"/>
        <w:ind w:firstLine="643" w:firstLineChars="200"/>
        <w:rPr>
          <w:rFonts w:ascii="黑体" w:hAnsi="黑体" w:eastAsia="黑体" w:cs="黑体"/>
          <w:b/>
          <w:bCs/>
          <w:kern w:val="0"/>
          <w:sz w:val="32"/>
          <w:szCs w:val="32"/>
        </w:rPr>
      </w:pPr>
    </w:p>
    <w:p w14:paraId="1FE05431">
      <w:pPr>
        <w:widowControl/>
        <w:spacing w:line="480" w:lineRule="exact"/>
        <w:ind w:firstLine="643" w:firstLineChars="200"/>
        <w:rPr>
          <w:rFonts w:ascii="黑体" w:hAnsi="黑体" w:eastAsia="黑体" w:cs="黑体"/>
          <w:b/>
          <w:bCs/>
          <w:kern w:val="0"/>
          <w:sz w:val="32"/>
          <w:szCs w:val="32"/>
        </w:rPr>
      </w:pPr>
    </w:p>
    <w:p w14:paraId="4553EFEC">
      <w:pPr>
        <w:widowControl/>
        <w:spacing w:line="480" w:lineRule="exact"/>
        <w:ind w:firstLine="643" w:firstLineChars="200"/>
        <w:rPr>
          <w:rFonts w:ascii="黑体" w:hAnsi="黑体" w:eastAsia="黑体" w:cs="黑体"/>
          <w:b/>
          <w:bCs/>
          <w:kern w:val="0"/>
          <w:sz w:val="32"/>
          <w:szCs w:val="32"/>
        </w:rPr>
      </w:pPr>
    </w:p>
    <w:p w14:paraId="026684CF">
      <w:pPr>
        <w:widowControl/>
        <w:spacing w:line="480" w:lineRule="exact"/>
        <w:ind w:firstLine="643" w:firstLineChars="200"/>
        <w:rPr>
          <w:rFonts w:ascii="黑体" w:hAnsi="黑体" w:eastAsia="黑体" w:cs="黑体"/>
          <w:b/>
          <w:bCs/>
          <w:kern w:val="0"/>
          <w:sz w:val="32"/>
          <w:szCs w:val="32"/>
        </w:rPr>
      </w:pPr>
    </w:p>
    <w:p w14:paraId="0A4E513C">
      <w:pPr>
        <w:widowControl/>
        <w:spacing w:line="480" w:lineRule="exact"/>
        <w:ind w:firstLine="643" w:firstLineChars="200"/>
        <w:rPr>
          <w:rFonts w:ascii="黑体" w:hAnsi="黑体" w:eastAsia="黑体" w:cs="黑体"/>
          <w:b/>
          <w:bCs/>
          <w:kern w:val="0"/>
          <w:sz w:val="32"/>
          <w:szCs w:val="32"/>
        </w:rPr>
      </w:pPr>
    </w:p>
    <w:p w14:paraId="5D8BCD6E">
      <w:pPr>
        <w:widowControl/>
        <w:spacing w:line="480" w:lineRule="exact"/>
        <w:ind w:firstLine="643" w:firstLineChars="200"/>
        <w:rPr>
          <w:rFonts w:ascii="黑体" w:hAnsi="黑体" w:eastAsia="黑体" w:cs="黑体"/>
          <w:b/>
          <w:bCs/>
          <w:kern w:val="0"/>
          <w:sz w:val="32"/>
          <w:szCs w:val="32"/>
        </w:rPr>
      </w:pPr>
    </w:p>
    <w:p w14:paraId="4BC3FFBE">
      <w:pPr>
        <w:widowControl/>
        <w:spacing w:line="480" w:lineRule="exact"/>
        <w:rPr>
          <w:rFonts w:ascii="黑体" w:hAnsi="黑体" w:eastAsia="黑体" w:cs="黑体"/>
          <w:b/>
          <w:bCs/>
          <w:kern w:val="0"/>
          <w:sz w:val="32"/>
          <w:szCs w:val="32"/>
        </w:rPr>
      </w:pPr>
    </w:p>
    <w:p w14:paraId="4D9D4D29">
      <w:p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bCs/>
          <w:kern w:val="44"/>
          <w:sz w:val="44"/>
          <w:szCs w:val="44"/>
        </w:rPr>
        <w:t>第三章 参选文件要求</w:t>
      </w:r>
    </w:p>
    <w:p w14:paraId="1C59D4BC">
      <w:pPr>
        <w:widowControl/>
        <w:spacing w:line="480" w:lineRule="exact"/>
        <w:rPr>
          <w:rFonts w:ascii="仿宋" w:hAnsi="仿宋" w:eastAsia="仿宋"/>
          <w:spacing w:val="15"/>
          <w:kern w:val="0"/>
          <w:sz w:val="28"/>
          <w:szCs w:val="28"/>
        </w:rPr>
      </w:pPr>
    </w:p>
    <w:p w14:paraId="26E6CD10">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7C98055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0EEFD84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7D3D807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498600E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2360743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5F06961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14:paraId="4E884E5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39823B86">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（2）业绩：参选单位独立完成的完整版合同复印件，并加盖参选单位公章。</w:t>
      </w:r>
    </w:p>
    <w:p w14:paraId="7F9FC926">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（3）“信用中国”网站查询后下载信用信息报告自动生成的PDF文件，并加盖参选单位公章。</w:t>
      </w:r>
    </w:p>
    <w:p w14:paraId="2A5ED0B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（4）</w:t>
      </w:r>
      <w:r>
        <w:rPr>
          <w:rFonts w:hint="eastAsia" w:ascii="仿宋" w:hAnsi="仿宋" w:eastAsia="仿宋"/>
          <w:spacing w:val="15"/>
          <w:kern w:val="0"/>
          <w:sz w:val="28"/>
          <w:szCs w:val="28"/>
        </w:rPr>
        <w:t>企查查首页股东信息，主要人员截图并加盖参选单位公章。</w:t>
      </w:r>
    </w:p>
    <w:p w14:paraId="63924D8A">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spacing w:val="15"/>
          <w:kern w:val="0"/>
          <w:sz w:val="28"/>
          <w:szCs w:val="28"/>
        </w:rPr>
        <w:t>（5）</w:t>
      </w:r>
      <w:r>
        <w:rPr>
          <w:rFonts w:hint="eastAsia" w:ascii="仿宋" w:hAnsi="仿宋" w:eastAsia="仿宋" w:cs="仿宋"/>
          <w:spacing w:val="15"/>
          <w:kern w:val="0"/>
          <w:sz w:val="28"/>
          <w:szCs w:val="28"/>
        </w:rPr>
        <w:t>其他资格要求证明文件（如有，格式自拟）</w:t>
      </w:r>
    </w:p>
    <w:p w14:paraId="67E551C5">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7.报价一览表（按附件6的格式报价）</w:t>
      </w:r>
    </w:p>
    <w:p w14:paraId="2D09E3F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8.其他（如有，格式自拟）</w:t>
      </w:r>
    </w:p>
    <w:p w14:paraId="296CE707">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6AA962F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1CB1043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7BE8606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3C88984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纸质版参选文件须清楚地注明“正本”或“副本”的字样。若正本与副本中存在不符的内容，以正本为准；若纸质版文件与电子文件中存在不符的内容，以纸质版文件为准。同一数字的表达不一致时，以大写为准。</w:t>
      </w:r>
    </w:p>
    <w:p w14:paraId="4017621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48B341E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7F4F6C30">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62E5716D">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2B9C9756">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59B0E663">
      <w:pPr>
        <w:widowControl/>
        <w:spacing w:line="480" w:lineRule="exact"/>
        <w:jc w:val="center"/>
        <w:rPr>
          <w:rFonts w:ascii="宋体" w:hAnsi="宋体"/>
          <w:b/>
          <w:bCs/>
          <w:kern w:val="0"/>
          <w:sz w:val="44"/>
          <w:szCs w:val="44"/>
        </w:rPr>
      </w:pPr>
    </w:p>
    <w:p w14:paraId="107C50F1">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07FC4EF5">
      <w:pPr>
        <w:widowControl/>
        <w:spacing w:line="480" w:lineRule="exact"/>
        <w:rPr>
          <w:rFonts w:ascii="仿宋" w:hAnsi="仿宋" w:eastAsia="仿宋"/>
          <w:kern w:val="0"/>
          <w:sz w:val="28"/>
          <w:szCs w:val="28"/>
        </w:rPr>
      </w:pPr>
    </w:p>
    <w:p w14:paraId="6E7C494E">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 xml:space="preserve">为全权代表，参加贵方组织的 </w:t>
      </w:r>
      <w:r>
        <w:rPr>
          <w:rFonts w:hint="eastAsia" w:ascii="仿宋" w:hAnsi="仿宋" w:eastAsia="仿宋" w:cs="仿宋"/>
          <w:sz w:val="28"/>
          <w:szCs w:val="28"/>
          <w:u w:val="single"/>
        </w:rPr>
        <w:t>眼镜小镇土地组卷报批技术咨询</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62F3958C">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4B81420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眼镜小镇土地组卷报批技术咨询</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服务任务。</w:t>
      </w:r>
    </w:p>
    <w:p w14:paraId="7C402CD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眼镜小镇土地组卷报批技术咨询</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服务工作结束前，遵守本比选文件的承诺，且在此期限内具有约束力。</w:t>
      </w:r>
    </w:p>
    <w:p w14:paraId="2D051D6A">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1825C00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502F86EA">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695ECAAE">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7AAFD32C">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384C278E">
      <w:pPr>
        <w:widowControl/>
        <w:spacing w:line="480" w:lineRule="exact"/>
        <w:ind w:firstLine="3209"/>
        <w:rPr>
          <w:rFonts w:ascii="仿宋" w:hAnsi="仿宋" w:eastAsia="仿宋"/>
          <w:kern w:val="0"/>
          <w:sz w:val="28"/>
          <w:szCs w:val="28"/>
        </w:rPr>
      </w:pPr>
    </w:p>
    <w:p w14:paraId="5CA1277C">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630F867E">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5CF08D43">
      <w:pPr>
        <w:widowControl/>
        <w:spacing w:line="480" w:lineRule="exact"/>
        <w:ind w:firstLine="4346"/>
        <w:rPr>
          <w:rFonts w:ascii="仿宋" w:hAnsi="仿宋" w:eastAsia="仿宋"/>
          <w:kern w:val="0"/>
          <w:sz w:val="32"/>
          <w:szCs w:val="32"/>
        </w:rPr>
      </w:pPr>
    </w:p>
    <w:p w14:paraId="62992BF8">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02B603C1">
      <w:pPr>
        <w:spacing w:line="480" w:lineRule="exact"/>
        <w:rPr>
          <w:rFonts w:ascii="宋体" w:hAnsi="宋体"/>
          <w:b/>
          <w:bCs/>
          <w:kern w:val="0"/>
          <w:sz w:val="28"/>
          <w:szCs w:val="28"/>
        </w:rPr>
      </w:pPr>
      <w:r>
        <w:rPr>
          <w:rFonts w:hint="eastAsia" w:ascii="宋体" w:hAnsi="宋体"/>
          <w:b/>
          <w:bCs/>
          <w:kern w:val="0"/>
          <w:sz w:val="28"/>
          <w:szCs w:val="28"/>
        </w:rPr>
        <w:br w:type="page"/>
      </w:r>
    </w:p>
    <w:p w14:paraId="3AC1AA24">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140F155D">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6DC6B0A0">
      <w:pPr>
        <w:widowControl/>
        <w:spacing w:line="480" w:lineRule="exact"/>
        <w:jc w:val="left"/>
        <w:rPr>
          <w:rFonts w:ascii="仿宋" w:hAnsi="仿宋" w:eastAsia="仿宋"/>
          <w:kern w:val="0"/>
          <w:sz w:val="24"/>
        </w:rPr>
      </w:pPr>
    </w:p>
    <w:p w14:paraId="158F9A5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眼镜小镇土地组卷报批技术咨询</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服务业务。</w:t>
      </w:r>
    </w:p>
    <w:p w14:paraId="7913FFB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1B35F92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5143D80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5336EAF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2E44E6FC">
      <w:pPr>
        <w:widowControl/>
        <w:spacing w:line="480" w:lineRule="exact"/>
        <w:jc w:val="left"/>
        <w:rPr>
          <w:rFonts w:ascii="仿宋" w:hAnsi="仿宋" w:eastAsia="仿宋"/>
          <w:kern w:val="0"/>
          <w:sz w:val="28"/>
          <w:szCs w:val="28"/>
        </w:rPr>
      </w:pPr>
    </w:p>
    <w:p w14:paraId="2ED6EA7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6ADD164F">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6A16174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4D306D5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239A26B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249BD616">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27D0FDDB">
      <w:pPr>
        <w:widowControl/>
        <w:spacing w:line="480" w:lineRule="exact"/>
        <w:jc w:val="left"/>
        <w:rPr>
          <w:rFonts w:ascii="仿宋" w:hAnsi="仿宋" w:eastAsia="仿宋"/>
          <w:kern w:val="0"/>
          <w:sz w:val="28"/>
          <w:szCs w:val="28"/>
        </w:rPr>
      </w:pPr>
    </w:p>
    <w:p w14:paraId="097B9C49">
      <w:pPr>
        <w:pStyle w:val="17"/>
        <w:ind w:firstLine="400"/>
      </w:pPr>
    </w:p>
    <w:p w14:paraId="567D2406">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4A42F7B3">
      <w:pPr>
        <w:widowControl/>
        <w:spacing w:line="480" w:lineRule="exact"/>
        <w:ind w:firstLine="420"/>
        <w:jc w:val="left"/>
        <w:rPr>
          <w:kern w:val="0"/>
          <w:szCs w:val="21"/>
        </w:rPr>
      </w:pPr>
    </w:p>
    <w:p w14:paraId="139AA1F5">
      <w:pPr>
        <w:widowControl/>
        <w:spacing w:line="480" w:lineRule="exact"/>
        <w:ind w:firstLine="420"/>
        <w:jc w:val="left"/>
        <w:rPr>
          <w:kern w:val="0"/>
          <w:szCs w:val="21"/>
        </w:rPr>
      </w:pPr>
    </w:p>
    <w:p w14:paraId="54B8FFAC">
      <w:pPr>
        <w:widowControl/>
        <w:spacing w:line="480" w:lineRule="exact"/>
        <w:ind w:firstLine="420"/>
        <w:jc w:val="left"/>
        <w:rPr>
          <w:kern w:val="0"/>
          <w:szCs w:val="21"/>
        </w:rPr>
      </w:pPr>
    </w:p>
    <w:p w14:paraId="6045154E">
      <w:pPr>
        <w:pStyle w:val="6"/>
        <w:ind w:firstLine="0"/>
      </w:pPr>
    </w:p>
    <w:p w14:paraId="13E39382">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5DC6DD68">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2C99A7F8">
      <w:pPr>
        <w:adjustRightInd w:val="0"/>
        <w:snapToGrid w:val="0"/>
        <w:spacing w:line="360" w:lineRule="auto"/>
        <w:rPr>
          <w:rFonts w:ascii="仿宋_GB2312" w:hAnsi="华文仿宋" w:eastAsia="仿宋_GB2312"/>
          <w:sz w:val="28"/>
          <w:szCs w:val="28"/>
        </w:rPr>
      </w:pPr>
    </w:p>
    <w:p w14:paraId="5F982F6C">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303C6E4F">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72C9E10">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197C17C8">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197696C0">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1C2E7E68">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54E2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4AD8EFA5">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722C8F4D">
      <w:pPr>
        <w:adjustRightInd w:val="0"/>
        <w:snapToGrid w:val="0"/>
        <w:spacing w:line="360" w:lineRule="auto"/>
        <w:rPr>
          <w:rFonts w:ascii="仿宋" w:hAnsi="仿宋" w:eastAsia="仿宋" w:cs="仿宋"/>
          <w:sz w:val="28"/>
          <w:szCs w:val="28"/>
        </w:rPr>
      </w:pPr>
    </w:p>
    <w:p w14:paraId="0A594F83">
      <w:pPr>
        <w:adjustRightInd w:val="0"/>
        <w:snapToGrid w:val="0"/>
        <w:spacing w:line="360" w:lineRule="auto"/>
        <w:rPr>
          <w:rFonts w:ascii="仿宋" w:hAnsi="仿宋" w:eastAsia="仿宋" w:cs="仿宋"/>
          <w:sz w:val="28"/>
          <w:szCs w:val="28"/>
        </w:rPr>
      </w:pPr>
    </w:p>
    <w:p w14:paraId="2519E52B">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1DFEA60E">
      <w:pPr>
        <w:adjustRightInd w:val="0"/>
        <w:snapToGrid w:val="0"/>
        <w:spacing w:line="360" w:lineRule="auto"/>
        <w:ind w:firstLine="2511" w:firstLineChars="897"/>
        <w:rPr>
          <w:rFonts w:ascii="仿宋" w:hAnsi="仿宋" w:eastAsia="仿宋" w:cs="仿宋"/>
          <w:sz w:val="28"/>
          <w:szCs w:val="28"/>
        </w:rPr>
      </w:pPr>
    </w:p>
    <w:p w14:paraId="1E48A629">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682CCF46">
      <w:pPr>
        <w:widowControl/>
        <w:topLinePunct/>
        <w:spacing w:line="620" w:lineRule="exact"/>
        <w:rPr>
          <w:rFonts w:ascii="仿宋" w:hAnsi="仿宋" w:eastAsia="仿宋" w:cs="仿宋"/>
          <w:kern w:val="0"/>
          <w:sz w:val="28"/>
          <w:szCs w:val="28"/>
        </w:rPr>
      </w:pPr>
    </w:p>
    <w:p w14:paraId="08555FE7">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132FFB60">
      <w:pPr>
        <w:spacing w:line="480" w:lineRule="exact"/>
        <w:rPr>
          <w:rFonts w:ascii="宋体" w:hAnsi="宋体"/>
          <w:b/>
          <w:bCs/>
          <w:spacing w:val="15"/>
          <w:kern w:val="0"/>
          <w:sz w:val="28"/>
          <w:szCs w:val="28"/>
        </w:rPr>
      </w:pPr>
    </w:p>
    <w:p w14:paraId="5BAD7ABE">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1E6A92B3">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7901914E"/>
    <w:p w14:paraId="67CE40FF">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sz w:val="28"/>
          <w:szCs w:val="28"/>
          <w:u w:val="single"/>
        </w:rPr>
        <w:t xml:space="preserve">眼镜小镇土地组卷报批技术咨询 </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1183D8D1">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7F657B2C">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039C5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2D77BB46">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3A6CB469">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71261E53">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33878294">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6B6B8A02">
      <w:pPr>
        <w:pStyle w:val="7"/>
        <w:rPr>
          <w:rFonts w:ascii="仿宋" w:hAnsi="仿宋" w:eastAsia="仿宋" w:cs="仿宋"/>
          <w:sz w:val="28"/>
          <w:szCs w:val="28"/>
        </w:rPr>
      </w:pPr>
    </w:p>
    <w:p w14:paraId="0189E152">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3029FB5A">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2F0ED5A7">
      <w:pPr>
        <w:spacing w:line="480" w:lineRule="exact"/>
        <w:rPr>
          <w:rFonts w:ascii="宋体" w:hAnsi="宋体"/>
          <w:b/>
          <w:bCs/>
          <w:kern w:val="0"/>
          <w:sz w:val="28"/>
          <w:szCs w:val="28"/>
        </w:rPr>
      </w:pPr>
      <w:r>
        <w:rPr>
          <w:rFonts w:hint="eastAsia" w:ascii="宋体" w:hAnsi="宋体"/>
          <w:b/>
          <w:bCs/>
          <w:kern w:val="0"/>
          <w:sz w:val="28"/>
          <w:szCs w:val="28"/>
        </w:rPr>
        <w:br w:type="page"/>
      </w:r>
    </w:p>
    <w:p w14:paraId="74E0B796">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7EE96D26">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0CE2DC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4C4B0CC3">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224C1154">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4F9420CF">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21F091A1">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43C56BF9">
            <w:pPr>
              <w:topLinePunct/>
              <w:spacing w:line="440" w:lineRule="exact"/>
              <w:jc w:val="center"/>
              <w:rPr>
                <w:rFonts w:ascii="仿宋" w:hAnsi="仿宋" w:eastAsia="仿宋" w:cs="仿宋"/>
                <w:sz w:val="24"/>
              </w:rPr>
            </w:pPr>
          </w:p>
        </w:tc>
      </w:tr>
      <w:tr w14:paraId="3F865C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9AA6C98">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2AE199D">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2662CB69">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17CB3601">
            <w:pPr>
              <w:topLinePunct/>
              <w:spacing w:line="440" w:lineRule="exact"/>
              <w:jc w:val="center"/>
              <w:rPr>
                <w:rFonts w:ascii="仿宋" w:hAnsi="仿宋" w:eastAsia="仿宋" w:cs="仿宋"/>
                <w:sz w:val="24"/>
              </w:rPr>
            </w:pPr>
          </w:p>
        </w:tc>
      </w:tr>
      <w:tr w14:paraId="4427C8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15DCAE24">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3A00AC45">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1D3757E">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B7E6640">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8BB5FE5">
            <w:pPr>
              <w:topLinePunct/>
              <w:spacing w:line="440" w:lineRule="exact"/>
              <w:jc w:val="center"/>
              <w:rPr>
                <w:rFonts w:ascii="仿宋" w:hAnsi="仿宋" w:eastAsia="仿宋" w:cs="仿宋"/>
                <w:sz w:val="24"/>
              </w:rPr>
            </w:pPr>
          </w:p>
        </w:tc>
      </w:tr>
      <w:tr w14:paraId="10ACC6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0D34E4C">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098EDE6F">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74860DA">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8FE9B9F">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017000C9">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5679CCD9">
            <w:pPr>
              <w:topLinePunct/>
              <w:spacing w:line="440" w:lineRule="exact"/>
              <w:jc w:val="center"/>
              <w:rPr>
                <w:rFonts w:ascii="仿宋" w:hAnsi="仿宋" w:eastAsia="仿宋" w:cs="仿宋"/>
                <w:sz w:val="24"/>
              </w:rPr>
            </w:pPr>
          </w:p>
        </w:tc>
      </w:tr>
      <w:tr w14:paraId="76261F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1FEDDCCF">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5E856B4">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107A29E">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9524F95">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6F7A06C">
            <w:pPr>
              <w:topLinePunct/>
              <w:spacing w:line="440" w:lineRule="exact"/>
              <w:ind w:firstLine="120" w:firstLineChars="50"/>
              <w:jc w:val="center"/>
              <w:rPr>
                <w:rFonts w:ascii="仿宋" w:hAnsi="仿宋" w:eastAsia="仿宋" w:cs="仿宋"/>
                <w:sz w:val="24"/>
              </w:rPr>
            </w:pPr>
          </w:p>
        </w:tc>
      </w:tr>
      <w:tr w14:paraId="62A158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BC1D1F8">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EE08BD0">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BE26600">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09AA5488">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41427DC">
            <w:pPr>
              <w:topLinePunct/>
              <w:spacing w:line="440" w:lineRule="exact"/>
              <w:ind w:firstLine="120" w:firstLineChars="50"/>
              <w:jc w:val="center"/>
              <w:rPr>
                <w:rFonts w:ascii="仿宋" w:hAnsi="仿宋" w:eastAsia="仿宋" w:cs="仿宋"/>
                <w:sz w:val="24"/>
              </w:rPr>
            </w:pPr>
          </w:p>
        </w:tc>
      </w:tr>
      <w:tr w14:paraId="54FBE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D51263F">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16177A3">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9D943F2">
            <w:pPr>
              <w:topLinePunct/>
              <w:spacing w:line="440" w:lineRule="exact"/>
              <w:ind w:firstLine="120" w:firstLineChars="50"/>
              <w:jc w:val="center"/>
              <w:rPr>
                <w:rFonts w:ascii="仿宋" w:hAnsi="仿宋" w:eastAsia="仿宋" w:cs="仿宋"/>
                <w:sz w:val="24"/>
              </w:rPr>
            </w:pPr>
          </w:p>
        </w:tc>
      </w:tr>
      <w:tr w14:paraId="23B15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FAE5B4B">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4A5FF89">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5037AF2">
            <w:pPr>
              <w:topLinePunct/>
              <w:spacing w:line="440" w:lineRule="exact"/>
              <w:ind w:firstLine="120" w:firstLineChars="50"/>
              <w:jc w:val="center"/>
              <w:rPr>
                <w:rFonts w:ascii="仿宋" w:hAnsi="仿宋" w:eastAsia="仿宋" w:cs="仿宋"/>
                <w:sz w:val="24"/>
              </w:rPr>
            </w:pPr>
          </w:p>
        </w:tc>
      </w:tr>
      <w:tr w14:paraId="693B1B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095FB533">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D78B349">
            <w:pPr>
              <w:topLinePunct/>
              <w:spacing w:line="440" w:lineRule="exact"/>
              <w:jc w:val="center"/>
              <w:rPr>
                <w:rFonts w:ascii="仿宋" w:hAnsi="仿宋" w:eastAsia="仿宋" w:cs="仿宋"/>
                <w:sz w:val="24"/>
              </w:rPr>
            </w:pPr>
          </w:p>
        </w:tc>
      </w:tr>
      <w:tr w14:paraId="5B20ED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6CFA63E5">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72F3D87">
            <w:pPr>
              <w:topLinePunct/>
              <w:spacing w:line="440" w:lineRule="exact"/>
              <w:jc w:val="center"/>
              <w:rPr>
                <w:rFonts w:ascii="仿宋" w:hAnsi="仿宋" w:eastAsia="仿宋" w:cs="仿宋"/>
                <w:sz w:val="24"/>
              </w:rPr>
            </w:pPr>
          </w:p>
        </w:tc>
      </w:tr>
      <w:tr w14:paraId="1146C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DF11079">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C1B6153">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4B9CDD5E">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638D167E">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1E71A2D">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571C32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511074B">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8A7087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3DFAF0B">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3C99CED">
            <w:pPr>
              <w:topLinePunct/>
              <w:spacing w:line="440" w:lineRule="exact"/>
              <w:jc w:val="center"/>
              <w:rPr>
                <w:rFonts w:ascii="仿宋" w:hAnsi="仿宋" w:eastAsia="仿宋" w:cs="仿宋"/>
                <w:sz w:val="24"/>
              </w:rPr>
            </w:pPr>
          </w:p>
        </w:tc>
      </w:tr>
      <w:tr w14:paraId="6D5502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A574C28">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8F4F399">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52A376C0">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B87E6C1">
            <w:pPr>
              <w:topLinePunct/>
              <w:spacing w:line="440" w:lineRule="exact"/>
              <w:jc w:val="center"/>
              <w:rPr>
                <w:rFonts w:ascii="仿宋" w:hAnsi="仿宋" w:eastAsia="仿宋" w:cs="仿宋"/>
                <w:sz w:val="24"/>
              </w:rPr>
            </w:pPr>
          </w:p>
        </w:tc>
      </w:tr>
      <w:tr w14:paraId="0F03C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FAEA19A">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336F264">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164B8160">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67803B7">
            <w:pPr>
              <w:topLinePunct/>
              <w:spacing w:line="440" w:lineRule="exact"/>
              <w:jc w:val="center"/>
              <w:rPr>
                <w:rFonts w:ascii="仿宋" w:hAnsi="仿宋" w:eastAsia="仿宋" w:cs="仿宋"/>
                <w:sz w:val="24"/>
              </w:rPr>
            </w:pPr>
          </w:p>
        </w:tc>
      </w:tr>
      <w:tr w14:paraId="61C9E3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4924BFAF">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517EAFB0">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1D4079AC">
      <w:pPr>
        <w:widowControl/>
        <w:spacing w:line="480" w:lineRule="exact"/>
        <w:rPr>
          <w:rFonts w:ascii="仿宋" w:hAnsi="仿宋" w:eastAsia="仿宋"/>
          <w:kern w:val="0"/>
          <w:sz w:val="28"/>
          <w:szCs w:val="28"/>
        </w:rPr>
      </w:pPr>
    </w:p>
    <w:p w14:paraId="0C15D9A8">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7181DB0B">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363A9670">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5DDCB41C">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3058684B">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3CA74E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6867B9A8">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161492DF">
            <w:pPr>
              <w:spacing w:line="420" w:lineRule="exact"/>
              <w:ind w:firstLine="840" w:firstLineChars="300"/>
              <w:rPr>
                <w:rFonts w:ascii="仿宋" w:hAnsi="仿宋" w:eastAsia="仿宋" w:cs="仿宋"/>
                <w:sz w:val="28"/>
                <w:szCs w:val="28"/>
              </w:rPr>
            </w:pPr>
            <w:r>
              <w:rPr>
                <w:rFonts w:hint="eastAsia" w:ascii="仿宋" w:hAnsi="仿宋" w:eastAsia="仿宋" w:cs="仿宋"/>
                <w:sz w:val="28"/>
                <w:szCs w:val="28"/>
              </w:rPr>
              <w:t>衡阳（国际）眼镜小镇土地组卷报批技术咨询服务</w:t>
            </w:r>
          </w:p>
        </w:tc>
      </w:tr>
      <w:tr w14:paraId="4B13A4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556ACB7B">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46672975">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①收集土地报批相关资料；②收集土地利用现状图等图件资料；③协助相关技术单位完成勘测定界工作；④将组卷报省厅审批，确保省厅审批通过，取得建设用地批复等。</w:t>
            </w:r>
          </w:p>
        </w:tc>
      </w:tr>
      <w:tr w14:paraId="7A8188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13365B57">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30FAF23F">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3926E2FD">
            <w:pPr>
              <w:adjustRightInd w:val="0"/>
              <w:snapToGrid w:val="0"/>
              <w:spacing w:line="380" w:lineRule="exact"/>
              <w:rPr>
                <w:rFonts w:ascii="仿宋" w:hAnsi="仿宋" w:eastAsia="仿宋" w:cs="仿宋"/>
                <w:sz w:val="28"/>
                <w:szCs w:val="28"/>
              </w:rPr>
            </w:pPr>
          </w:p>
          <w:p w14:paraId="2BAA2C4E">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61FD9A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2C904EDB">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326227D9">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5A3A48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61EF24A0">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44D6BD76">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37579516">
            <w:pPr>
              <w:spacing w:line="420" w:lineRule="exact"/>
              <w:ind w:firstLine="280" w:firstLineChars="100"/>
              <w:rPr>
                <w:rFonts w:ascii="仿宋" w:hAnsi="仿宋" w:eastAsia="仿宋" w:cs="仿宋"/>
                <w:sz w:val="28"/>
                <w:szCs w:val="28"/>
              </w:rPr>
            </w:pPr>
          </w:p>
        </w:tc>
      </w:tr>
      <w:tr w14:paraId="5177FA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B7C9553">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5FCB14F9">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840000</w:t>
            </w:r>
            <w:r>
              <w:rPr>
                <w:rFonts w:hint="eastAsia" w:ascii="仿宋" w:hAnsi="仿宋" w:eastAsia="仿宋" w:cs="仿宋"/>
                <w:sz w:val="24"/>
              </w:rPr>
              <w:t>元，投标报价不得高于最高投标限价。</w:t>
            </w:r>
          </w:p>
        </w:tc>
      </w:tr>
    </w:tbl>
    <w:p w14:paraId="53DDBB41">
      <w:pPr>
        <w:widowControl/>
        <w:spacing w:line="480" w:lineRule="exact"/>
        <w:jc w:val="center"/>
        <w:rPr>
          <w:b/>
          <w:bCs/>
          <w:kern w:val="0"/>
          <w:sz w:val="28"/>
          <w:szCs w:val="28"/>
        </w:rPr>
      </w:pPr>
    </w:p>
    <w:p w14:paraId="71CD241A">
      <w:pPr>
        <w:widowControl/>
        <w:spacing w:line="480" w:lineRule="exact"/>
        <w:rPr>
          <w:rFonts w:ascii="仿宋" w:hAnsi="仿宋" w:eastAsia="仿宋"/>
          <w:kern w:val="0"/>
          <w:sz w:val="28"/>
          <w:szCs w:val="28"/>
        </w:rPr>
      </w:pPr>
    </w:p>
    <w:p w14:paraId="1AA8CE17">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61F1678C">
      <w:pPr>
        <w:widowControl/>
        <w:spacing w:line="480" w:lineRule="exact"/>
        <w:rPr>
          <w:rFonts w:ascii="仿宋" w:hAnsi="仿宋" w:eastAsia="仿宋"/>
          <w:kern w:val="0"/>
          <w:sz w:val="28"/>
          <w:szCs w:val="28"/>
        </w:rPr>
      </w:pPr>
    </w:p>
    <w:p w14:paraId="38C6565E">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6B3A2454">
      <w:pPr>
        <w:widowControl/>
        <w:spacing w:line="480" w:lineRule="exact"/>
        <w:rPr>
          <w:rFonts w:ascii="仿宋" w:hAnsi="仿宋" w:eastAsia="仿宋"/>
          <w:kern w:val="0"/>
          <w:sz w:val="28"/>
          <w:szCs w:val="28"/>
        </w:rPr>
      </w:pPr>
    </w:p>
    <w:p w14:paraId="79D56DC6">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14:paraId="599588D0">
      <w:pPr>
        <w:pStyle w:val="6"/>
      </w:pPr>
      <w:r>
        <w:br w:type="page"/>
      </w:r>
    </w:p>
    <w:p w14:paraId="19D92481">
      <w:pPr>
        <w:widowControl/>
        <w:spacing w:line="480" w:lineRule="exact"/>
        <w:ind w:firstLine="562"/>
        <w:rPr>
          <w:rFonts w:ascii="宋体" w:hAnsi="宋体"/>
          <w:b/>
          <w:bCs/>
          <w:kern w:val="0"/>
          <w:sz w:val="28"/>
          <w:szCs w:val="28"/>
        </w:rPr>
      </w:pPr>
      <w:r>
        <w:rPr>
          <w:rFonts w:hint="eastAsia" w:ascii="宋体" w:hAnsi="宋体"/>
          <w:b/>
          <w:bCs/>
          <w:kern w:val="0"/>
          <w:sz w:val="28"/>
          <w:szCs w:val="28"/>
        </w:rPr>
        <w:t>附件7</w:t>
      </w:r>
    </w:p>
    <w:p w14:paraId="405813E9">
      <w:pPr>
        <w:widowControl/>
        <w:jc w:val="center"/>
        <w:outlineLvl w:val="1"/>
        <w:rPr>
          <w:rFonts w:hint="eastAsia" w:ascii="仿宋_GB2312" w:eastAsia="仿宋_GB2312"/>
          <w:kern w:val="0"/>
          <w:sz w:val="24"/>
        </w:rPr>
      </w:pPr>
      <w:r>
        <w:rPr>
          <w:rFonts w:hint="eastAsia" w:ascii="仿宋_GB2312" w:eastAsia="仿宋_GB2312"/>
          <w:b/>
          <w:sz w:val="32"/>
          <w:szCs w:val="32"/>
        </w:rPr>
        <w:t>商务和技术偏差表</w:t>
      </w:r>
    </w:p>
    <w:tbl>
      <w:tblPr>
        <w:tblStyle w:val="18"/>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5E29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14296CBE">
            <w:pPr>
              <w:widowControl/>
              <w:snapToGrid w:val="0"/>
              <w:jc w:val="center"/>
              <w:rPr>
                <w:rFonts w:hint="eastAsia" w:ascii="Calibri" w:hAnsi="Calibri" w:cs="Calibri"/>
                <w:b/>
                <w:kern w:val="0"/>
                <w:szCs w:val="21"/>
              </w:rPr>
            </w:pPr>
            <w:r>
              <w:rPr>
                <w:rFonts w:hint="eastAsia" w:ascii="宋体" w:hAnsi="宋体"/>
                <w:b/>
                <w:kern w:val="0"/>
              </w:rPr>
              <w:t>序号</w:t>
            </w:r>
          </w:p>
        </w:tc>
        <w:tc>
          <w:tcPr>
            <w:tcW w:w="2694" w:type="dxa"/>
            <w:tcBorders>
              <w:top w:val="single" w:color="auto" w:sz="4" w:space="0"/>
              <w:left w:val="nil"/>
              <w:bottom w:val="single" w:color="auto" w:sz="4" w:space="0"/>
              <w:right w:val="single" w:color="auto" w:sz="4" w:space="0"/>
            </w:tcBorders>
            <w:vAlign w:val="center"/>
          </w:tcPr>
          <w:p w14:paraId="282B766B">
            <w:pPr>
              <w:widowControl/>
              <w:snapToGrid w:val="0"/>
              <w:jc w:val="center"/>
              <w:rPr>
                <w:rFonts w:ascii="Calibri" w:hAnsi="Calibri" w:cs="Calibri"/>
                <w:b/>
                <w:kern w:val="0"/>
              </w:rPr>
            </w:pPr>
            <w:r>
              <w:rPr>
                <w:rFonts w:hint="eastAsia" w:ascii="宋体" w:hAnsi="宋体"/>
                <w:b/>
                <w:kern w:val="0"/>
              </w:rPr>
              <w:t>比选文件章节及条款号</w:t>
            </w:r>
          </w:p>
        </w:tc>
        <w:tc>
          <w:tcPr>
            <w:tcW w:w="3469" w:type="dxa"/>
            <w:tcBorders>
              <w:top w:val="single" w:color="auto" w:sz="4" w:space="0"/>
              <w:left w:val="nil"/>
              <w:bottom w:val="single" w:color="auto" w:sz="4" w:space="0"/>
              <w:right w:val="single" w:color="auto" w:sz="4" w:space="0"/>
            </w:tcBorders>
            <w:vAlign w:val="center"/>
          </w:tcPr>
          <w:p w14:paraId="3703EEF1">
            <w:pPr>
              <w:widowControl/>
              <w:snapToGrid w:val="0"/>
              <w:jc w:val="center"/>
              <w:rPr>
                <w:rFonts w:ascii="Calibri" w:hAnsi="Calibri" w:cs="Calibri"/>
                <w:b/>
                <w:kern w:val="0"/>
              </w:rPr>
            </w:pPr>
            <w:r>
              <w:rPr>
                <w:rFonts w:hint="eastAsia" w:ascii="宋体" w:hAnsi="宋体"/>
                <w:b/>
                <w:kern w:val="0"/>
              </w:rPr>
              <w:t>参选文件章节及条款号</w:t>
            </w:r>
          </w:p>
        </w:tc>
        <w:tc>
          <w:tcPr>
            <w:tcW w:w="1624" w:type="dxa"/>
            <w:tcBorders>
              <w:top w:val="single" w:color="auto" w:sz="4" w:space="0"/>
              <w:left w:val="nil"/>
              <w:bottom w:val="single" w:color="auto" w:sz="4" w:space="0"/>
              <w:right w:val="single" w:color="auto" w:sz="4" w:space="0"/>
            </w:tcBorders>
            <w:vAlign w:val="center"/>
          </w:tcPr>
          <w:p w14:paraId="6645E7FE">
            <w:pPr>
              <w:widowControl/>
              <w:snapToGrid w:val="0"/>
              <w:jc w:val="center"/>
              <w:rPr>
                <w:rFonts w:ascii="Calibri" w:hAnsi="Calibri" w:cs="Calibri"/>
                <w:b/>
                <w:kern w:val="0"/>
              </w:rPr>
            </w:pPr>
            <w:r>
              <w:rPr>
                <w:rFonts w:hint="eastAsia" w:ascii="宋体" w:hAnsi="宋体"/>
                <w:b/>
                <w:kern w:val="0"/>
              </w:rPr>
              <w:t>偏差说明</w:t>
            </w:r>
          </w:p>
        </w:tc>
      </w:tr>
      <w:tr w14:paraId="6A3B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596440EF">
            <w:pPr>
              <w:widowControl/>
              <w:snapToGrid w:val="0"/>
              <w:jc w:val="center"/>
              <w:rPr>
                <w:rFonts w:ascii="Calibri" w:hAnsi="Calibri" w:cs="Calibri"/>
                <w:kern w:val="0"/>
              </w:rPr>
            </w:pPr>
            <w:r>
              <w:rPr>
                <w:kern w:val="0"/>
              </w:rPr>
              <w:t>1</w:t>
            </w:r>
          </w:p>
        </w:tc>
        <w:tc>
          <w:tcPr>
            <w:tcW w:w="2694" w:type="dxa"/>
            <w:tcBorders>
              <w:top w:val="single" w:color="auto" w:sz="4" w:space="0"/>
              <w:left w:val="nil"/>
              <w:bottom w:val="single" w:color="auto" w:sz="4" w:space="0"/>
              <w:right w:val="single" w:color="auto" w:sz="4" w:space="0"/>
            </w:tcBorders>
            <w:vAlign w:val="center"/>
          </w:tcPr>
          <w:p w14:paraId="01361A39">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7C142748">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794A5C9">
            <w:pPr>
              <w:widowControl/>
              <w:snapToGrid w:val="0"/>
              <w:jc w:val="center"/>
              <w:rPr>
                <w:rFonts w:ascii="Calibri" w:hAnsi="Calibri" w:cs="Calibri"/>
                <w:kern w:val="0"/>
              </w:rPr>
            </w:pPr>
          </w:p>
        </w:tc>
      </w:tr>
      <w:tr w14:paraId="7837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0A23743">
            <w:pPr>
              <w:widowControl/>
              <w:snapToGrid w:val="0"/>
              <w:jc w:val="center"/>
              <w:rPr>
                <w:rFonts w:ascii="Calibri" w:hAnsi="Calibri" w:cs="Calibri"/>
                <w:kern w:val="0"/>
              </w:rPr>
            </w:pPr>
            <w:r>
              <w:rPr>
                <w:kern w:val="0"/>
              </w:rPr>
              <w:t>2</w:t>
            </w:r>
          </w:p>
        </w:tc>
        <w:tc>
          <w:tcPr>
            <w:tcW w:w="2694" w:type="dxa"/>
            <w:tcBorders>
              <w:top w:val="single" w:color="auto" w:sz="4" w:space="0"/>
              <w:left w:val="nil"/>
              <w:bottom w:val="single" w:color="auto" w:sz="4" w:space="0"/>
              <w:right w:val="single" w:color="auto" w:sz="4" w:space="0"/>
            </w:tcBorders>
            <w:vAlign w:val="center"/>
          </w:tcPr>
          <w:p w14:paraId="7ABD3BD5">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4CECFCE6">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254DA7D3">
            <w:pPr>
              <w:widowControl/>
              <w:snapToGrid w:val="0"/>
              <w:jc w:val="center"/>
              <w:rPr>
                <w:rFonts w:ascii="Calibri" w:hAnsi="Calibri" w:cs="Calibri"/>
                <w:kern w:val="0"/>
              </w:rPr>
            </w:pPr>
          </w:p>
        </w:tc>
      </w:tr>
      <w:tr w14:paraId="1B6A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3C68993B">
            <w:pPr>
              <w:widowControl/>
              <w:snapToGrid w:val="0"/>
              <w:jc w:val="center"/>
              <w:rPr>
                <w:rFonts w:ascii="Calibri" w:hAnsi="Calibri" w:cs="Calibri"/>
                <w:kern w:val="0"/>
              </w:rPr>
            </w:pPr>
            <w:r>
              <w:rPr>
                <w:kern w:val="0"/>
              </w:rPr>
              <w:t>3</w:t>
            </w:r>
          </w:p>
        </w:tc>
        <w:tc>
          <w:tcPr>
            <w:tcW w:w="2694" w:type="dxa"/>
            <w:tcBorders>
              <w:top w:val="single" w:color="auto" w:sz="4" w:space="0"/>
              <w:left w:val="nil"/>
              <w:bottom w:val="single" w:color="auto" w:sz="4" w:space="0"/>
              <w:right w:val="single" w:color="auto" w:sz="4" w:space="0"/>
            </w:tcBorders>
            <w:vAlign w:val="center"/>
          </w:tcPr>
          <w:p w14:paraId="16299166">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2D833D92">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0D6DF9C1">
            <w:pPr>
              <w:widowControl/>
              <w:snapToGrid w:val="0"/>
              <w:jc w:val="center"/>
              <w:rPr>
                <w:rFonts w:ascii="Calibri" w:hAnsi="Calibri" w:cs="Calibri"/>
                <w:kern w:val="0"/>
              </w:rPr>
            </w:pPr>
          </w:p>
        </w:tc>
      </w:tr>
      <w:tr w14:paraId="4033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79EDFA9C">
            <w:pPr>
              <w:widowControl/>
              <w:snapToGrid w:val="0"/>
              <w:jc w:val="center"/>
              <w:rPr>
                <w:rFonts w:ascii="Calibri" w:hAnsi="Calibri" w:cs="Calibri"/>
                <w:kern w:val="0"/>
              </w:rPr>
            </w:pPr>
            <w:r>
              <w:rPr>
                <w:kern w:val="0"/>
              </w:rPr>
              <w:t>4</w:t>
            </w:r>
          </w:p>
        </w:tc>
        <w:tc>
          <w:tcPr>
            <w:tcW w:w="2694" w:type="dxa"/>
            <w:tcBorders>
              <w:top w:val="single" w:color="auto" w:sz="4" w:space="0"/>
              <w:left w:val="nil"/>
              <w:bottom w:val="single" w:color="auto" w:sz="4" w:space="0"/>
              <w:right w:val="single" w:color="auto" w:sz="4" w:space="0"/>
            </w:tcBorders>
            <w:vAlign w:val="center"/>
          </w:tcPr>
          <w:p w14:paraId="08CEB801">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56A6DA74">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5335ABA4">
            <w:pPr>
              <w:widowControl/>
              <w:snapToGrid w:val="0"/>
              <w:jc w:val="center"/>
              <w:rPr>
                <w:rFonts w:ascii="Calibri" w:hAnsi="Calibri" w:cs="Calibri"/>
                <w:kern w:val="0"/>
              </w:rPr>
            </w:pPr>
          </w:p>
        </w:tc>
      </w:tr>
      <w:tr w14:paraId="6487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B2C5C9A">
            <w:pPr>
              <w:widowControl/>
              <w:snapToGrid w:val="0"/>
              <w:jc w:val="center"/>
              <w:rPr>
                <w:rFonts w:ascii="Calibri" w:hAnsi="Calibri" w:cs="Calibri"/>
                <w:kern w:val="0"/>
              </w:rPr>
            </w:pPr>
            <w:r>
              <w:rPr>
                <w:kern w:val="0"/>
              </w:rPr>
              <w:t>5</w:t>
            </w:r>
          </w:p>
        </w:tc>
        <w:tc>
          <w:tcPr>
            <w:tcW w:w="2694" w:type="dxa"/>
            <w:tcBorders>
              <w:top w:val="single" w:color="auto" w:sz="4" w:space="0"/>
              <w:left w:val="nil"/>
              <w:bottom w:val="single" w:color="auto" w:sz="4" w:space="0"/>
              <w:right w:val="single" w:color="auto" w:sz="4" w:space="0"/>
            </w:tcBorders>
            <w:vAlign w:val="center"/>
          </w:tcPr>
          <w:p w14:paraId="3950E3B2">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1AADDE3E">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293AED9">
            <w:pPr>
              <w:widowControl/>
              <w:snapToGrid w:val="0"/>
              <w:jc w:val="center"/>
              <w:rPr>
                <w:rFonts w:ascii="Calibri" w:hAnsi="Calibri" w:cs="Calibri"/>
                <w:kern w:val="0"/>
              </w:rPr>
            </w:pPr>
          </w:p>
        </w:tc>
      </w:tr>
      <w:tr w14:paraId="4B98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624DF51C">
            <w:pPr>
              <w:widowControl/>
              <w:snapToGrid w:val="0"/>
              <w:jc w:val="center"/>
              <w:rPr>
                <w:rFonts w:ascii="Calibri" w:hAnsi="Calibri" w:cs="Calibri"/>
                <w:kern w:val="0"/>
              </w:rPr>
            </w:pPr>
            <w:r>
              <w:rPr>
                <w:kern w:val="0"/>
              </w:rPr>
              <w:t>……</w:t>
            </w:r>
          </w:p>
        </w:tc>
        <w:tc>
          <w:tcPr>
            <w:tcW w:w="2694" w:type="dxa"/>
            <w:tcBorders>
              <w:top w:val="single" w:color="auto" w:sz="4" w:space="0"/>
              <w:left w:val="nil"/>
              <w:bottom w:val="single" w:color="auto" w:sz="4" w:space="0"/>
              <w:right w:val="single" w:color="auto" w:sz="4" w:space="0"/>
            </w:tcBorders>
            <w:vAlign w:val="center"/>
          </w:tcPr>
          <w:p w14:paraId="14F5D154">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12BB56D5">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31465F1A">
            <w:pPr>
              <w:widowControl/>
              <w:snapToGrid w:val="0"/>
              <w:jc w:val="center"/>
              <w:rPr>
                <w:rFonts w:ascii="Calibri" w:hAnsi="Calibri" w:cs="Calibri"/>
                <w:kern w:val="0"/>
              </w:rPr>
            </w:pPr>
          </w:p>
        </w:tc>
      </w:tr>
    </w:tbl>
    <w:p w14:paraId="33A49652">
      <w:pPr>
        <w:spacing w:before="156" w:beforeLines="50"/>
        <w:ind w:firstLine="420" w:firstLineChars="200"/>
        <w:rPr>
          <w:rFonts w:ascii="Calibri" w:hAnsi="Calibri" w:cs="Calibri"/>
          <w:szCs w:val="21"/>
        </w:rPr>
      </w:pPr>
      <w:r>
        <w:rPr>
          <w:rFonts w:hint="eastAsia" w:ascii="宋体" w:hAnsi="宋体"/>
        </w:rPr>
        <w:t>参选人保证：响应比选人要求的全部内容，无商务和技术偏差。</w:t>
      </w:r>
    </w:p>
    <w:p w14:paraId="4F5E2E9D">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 xml:space="preserve"> </w:t>
      </w:r>
    </w:p>
    <w:p w14:paraId="355C3AF9">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 xml:space="preserve"> </w:t>
      </w:r>
    </w:p>
    <w:p w14:paraId="6C583BDD">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 xml:space="preserve"> </w:t>
      </w:r>
    </w:p>
    <w:p w14:paraId="1F2FEF85">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576C73D8">
      <w:pPr>
        <w:widowControl/>
        <w:spacing w:line="480" w:lineRule="exact"/>
        <w:rPr>
          <w:rFonts w:hint="eastAsia" w:ascii="仿宋" w:hAnsi="仿宋" w:eastAsia="仿宋"/>
          <w:kern w:val="0"/>
          <w:sz w:val="28"/>
          <w:szCs w:val="28"/>
        </w:rPr>
      </w:pPr>
      <w:r>
        <w:rPr>
          <w:rFonts w:hint="eastAsia" w:ascii="仿宋" w:hAnsi="仿宋" w:eastAsia="仿宋"/>
          <w:kern w:val="0"/>
          <w:sz w:val="28"/>
          <w:szCs w:val="28"/>
        </w:rPr>
        <w:t xml:space="preserve"> </w:t>
      </w:r>
    </w:p>
    <w:p w14:paraId="4E5E182E">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70217C29">
      <w:pPr>
        <w:widowControl/>
        <w:spacing w:line="480" w:lineRule="exact"/>
        <w:rPr>
          <w:rFonts w:hint="eastAsia" w:ascii="仿宋" w:hAnsi="仿宋" w:eastAsia="仿宋"/>
          <w:kern w:val="0"/>
          <w:sz w:val="28"/>
          <w:szCs w:val="28"/>
        </w:rPr>
      </w:pPr>
      <w:r>
        <w:rPr>
          <w:rFonts w:hint="eastAsia" w:ascii="仿宋" w:hAnsi="仿宋" w:eastAsia="仿宋"/>
          <w:kern w:val="0"/>
          <w:sz w:val="28"/>
          <w:szCs w:val="28"/>
        </w:rPr>
        <w:t xml:space="preserve"> </w:t>
      </w:r>
    </w:p>
    <w:p w14:paraId="63AF2516">
      <w:pPr>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日期：   年   月   日</w:t>
      </w:r>
    </w:p>
    <w:p w14:paraId="737EBED1">
      <w:pPr>
        <w:rPr>
          <w:rFonts w:hint="eastAsia"/>
          <w:szCs w:val="21"/>
        </w:rPr>
      </w:pPr>
      <w:r>
        <w:t xml:space="preserve"> </w:t>
      </w:r>
    </w:p>
    <w:p w14:paraId="65EB495B">
      <w:pPr>
        <w:pStyle w:val="17"/>
        <w:ind w:firstLine="400"/>
      </w:pPr>
      <w:r>
        <w:rPr>
          <w:rFonts w:hint="eastAsia"/>
        </w:rPr>
        <w:t xml:space="preserve"> </w:t>
      </w:r>
    </w:p>
    <w:p w14:paraId="7092AA80">
      <w:pPr>
        <w:spacing w:line="480" w:lineRule="exact"/>
        <w:ind w:firstLine="3570" w:firstLineChars="1700"/>
      </w:pPr>
    </w:p>
    <w:p w14:paraId="060105FE">
      <w:pPr>
        <w:spacing w:line="600" w:lineRule="auto"/>
        <w:jc w:val="left"/>
      </w:pPr>
    </w:p>
    <w:p w14:paraId="50CA7963">
      <w:pPr>
        <w:spacing w:line="600" w:lineRule="auto"/>
        <w:jc w:val="left"/>
      </w:pPr>
    </w:p>
    <w:p w14:paraId="6F1DF0CC">
      <w:pPr>
        <w:widowControl/>
        <w:jc w:val="left"/>
        <w:rPr>
          <w:rFonts w:ascii="Calibri" w:hAnsi="Calibri" w:eastAsia="微软雅黑"/>
          <w:bCs/>
          <w:kern w:val="44"/>
          <w:sz w:val="44"/>
          <w:szCs w:val="44"/>
        </w:rPr>
      </w:pPr>
      <w:r>
        <w:rPr>
          <w:rFonts w:ascii="Calibri" w:hAnsi="Calibri" w:eastAsia="微软雅黑"/>
          <w:bCs/>
          <w:kern w:val="44"/>
          <w:sz w:val="44"/>
          <w:szCs w:val="44"/>
        </w:rPr>
        <w:br w:type="page"/>
      </w:r>
    </w:p>
    <w:p w14:paraId="6D4F1971">
      <w:pPr>
        <w:adjustRightInd w:val="0"/>
        <w:snapToGrid w:val="0"/>
        <w:spacing w:line="560" w:lineRule="exact"/>
        <w:jc w:val="center"/>
      </w:pPr>
      <w:r>
        <w:rPr>
          <w:rFonts w:hint="eastAsia" w:ascii="Calibri" w:hAnsi="Calibri" w:eastAsia="微软雅黑"/>
          <w:bCs/>
          <w:kern w:val="44"/>
          <w:sz w:val="44"/>
          <w:szCs w:val="44"/>
        </w:rPr>
        <w:t>第四章  评标办法（综合评分法）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15A40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559C23DC">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18C51F9D">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0106881C">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380603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0A4B083B">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247386C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8EC985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05F7B3E6">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0D15F237">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对符合性评审、资格评审符合要求的参选单位进行综合评审，按照“综合评分法”的原则进行排名，综合评分得分最高的排名第一，依此类推。如综合评分得分完全一致，按现场签到的先后时间顺序确定中选候选人排序。</w:t>
            </w:r>
          </w:p>
        </w:tc>
      </w:tr>
      <w:tr w14:paraId="0B55E3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3DBB93C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5413B70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7A327094">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0EA36A32">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2DB6C501">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与营业执照一致。</w:t>
            </w:r>
          </w:p>
        </w:tc>
      </w:tr>
      <w:tr w14:paraId="27FDD4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478FBB45">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8813DB3">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003B792">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5C899FB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219458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50739321">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CBA5472">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16322FF">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F3E0028">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附件6报价一览表”要求</w:t>
            </w:r>
            <w:r>
              <w:rPr>
                <w:rFonts w:hint="eastAsia" w:ascii="仿宋" w:hAnsi="仿宋" w:eastAsia="仿宋" w:cs="仿宋"/>
                <w:kern w:val="0"/>
                <w:szCs w:val="21"/>
              </w:rPr>
              <w:t>投标报价</w:t>
            </w:r>
          </w:p>
        </w:tc>
      </w:tr>
      <w:tr w14:paraId="6772F6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475377D4">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6D1B73CD">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B0C6DE5">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3A2DE50A">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5A2516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7C85BC49">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7B1910E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3282FBD">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1C80A4FA">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3CA830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59F3FD4F">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2C297CCC">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22FBC03">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3532E3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5ADE6A8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791E6E1B">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49CDECE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653E284C">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5885D47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9E582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BAB0E68">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01B025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D12AD4B">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41E5C92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2D3A0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CCF088D">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0B69A4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7043597">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282FE39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7767E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13E3018">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57A2DF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F1F3A8B">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15A736C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E77E3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36BEA765">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916058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C3F1F98">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2457665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F3C38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707D327B">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4AB65031">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6025764">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5F45F0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8" w:hRule="atLeast"/>
          <w:jc w:val="center"/>
        </w:trPr>
        <w:tc>
          <w:tcPr>
            <w:tcW w:w="1096" w:type="dxa"/>
            <w:vMerge w:val="restart"/>
            <w:tcBorders>
              <w:top w:val="single" w:color="auto" w:sz="4" w:space="0"/>
              <w:left w:val="single" w:color="auto" w:sz="4" w:space="0"/>
              <w:right w:val="single" w:color="auto" w:sz="4" w:space="0"/>
            </w:tcBorders>
            <w:vAlign w:val="center"/>
          </w:tcPr>
          <w:p w14:paraId="0FC67AD4">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vMerge w:val="restart"/>
            <w:tcBorders>
              <w:top w:val="single" w:color="auto" w:sz="4" w:space="0"/>
              <w:left w:val="single" w:color="auto" w:sz="4" w:space="0"/>
              <w:right w:val="single" w:color="auto" w:sz="4" w:space="0"/>
            </w:tcBorders>
            <w:vAlign w:val="center"/>
          </w:tcPr>
          <w:p w14:paraId="5307E2F1">
            <w:pPr>
              <w:widowControl/>
              <w:spacing w:line="360" w:lineRule="exact"/>
              <w:jc w:val="center"/>
              <w:rPr>
                <w:rFonts w:ascii="仿宋" w:hAnsi="仿宋" w:eastAsia="仿宋" w:cs="仿宋"/>
                <w:kern w:val="0"/>
                <w:szCs w:val="21"/>
              </w:rPr>
            </w:pPr>
            <w:r>
              <w:rPr>
                <w:rFonts w:hint="eastAsia" w:ascii="仿宋" w:hAnsi="仿宋" w:eastAsia="仿宋" w:cs="仿宋"/>
                <w:b/>
                <w:bCs/>
                <w:spacing w:val="8"/>
                <w:sz w:val="24"/>
              </w:rPr>
              <w:t>评审因素及权值</w:t>
            </w:r>
          </w:p>
        </w:tc>
        <w:tc>
          <w:tcPr>
            <w:tcW w:w="2008" w:type="dxa"/>
            <w:tcBorders>
              <w:top w:val="single" w:color="auto" w:sz="4" w:space="0"/>
              <w:left w:val="single" w:color="auto" w:sz="4" w:space="0"/>
              <w:bottom w:val="single" w:color="auto" w:sz="4" w:space="0"/>
              <w:right w:val="single" w:color="auto" w:sz="4" w:space="0"/>
            </w:tcBorders>
            <w:vAlign w:val="center"/>
          </w:tcPr>
          <w:p w14:paraId="26F7A592">
            <w:pPr>
              <w:widowControl/>
              <w:spacing w:line="360" w:lineRule="exact"/>
              <w:jc w:val="center"/>
              <w:rPr>
                <w:rFonts w:ascii="仿宋" w:hAnsi="仿宋" w:eastAsia="仿宋" w:cs="仿宋"/>
                <w:kern w:val="0"/>
                <w:szCs w:val="21"/>
              </w:rPr>
            </w:pPr>
            <w:r>
              <w:rPr>
                <w:rFonts w:hint="eastAsia" w:ascii="仿宋" w:hAnsi="仿宋" w:eastAsia="仿宋" w:cs="仿宋"/>
                <w:b/>
                <w:bCs/>
                <w:spacing w:val="6"/>
                <w:sz w:val="24"/>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73F32E2A">
            <w:pPr>
              <w:widowControl/>
              <w:spacing w:line="360" w:lineRule="exact"/>
              <w:ind w:firstLine="506" w:firstLineChars="200"/>
              <w:jc w:val="center"/>
              <w:rPr>
                <w:rFonts w:ascii="仿宋" w:hAnsi="仿宋" w:eastAsia="仿宋" w:cs="仿宋"/>
                <w:kern w:val="0"/>
                <w:szCs w:val="21"/>
              </w:rPr>
            </w:pPr>
            <w:r>
              <w:rPr>
                <w:rFonts w:hint="eastAsia" w:ascii="仿宋" w:hAnsi="仿宋" w:eastAsia="仿宋" w:cs="仿宋"/>
                <w:b/>
                <w:bCs/>
                <w:spacing w:val="6"/>
                <w:sz w:val="24"/>
              </w:rPr>
              <w:t>权值范围</w:t>
            </w:r>
          </w:p>
        </w:tc>
      </w:tr>
      <w:tr w14:paraId="76863E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14:paraId="54D4D0D1">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DA4A720">
            <w:pPr>
              <w:widowControl/>
              <w:spacing w:line="360" w:lineRule="exact"/>
              <w:jc w:val="center"/>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A42163A">
            <w:pPr>
              <w:pStyle w:val="31"/>
              <w:spacing w:before="128" w:line="228" w:lineRule="auto"/>
              <w:ind w:firstLine="508" w:firstLineChars="200"/>
              <w:rPr>
                <w:rFonts w:ascii="仿宋" w:hAnsi="仿宋" w:eastAsia="仿宋" w:cs="仿宋"/>
                <w:b/>
                <w:bCs/>
                <w:spacing w:val="6"/>
                <w:sz w:val="24"/>
                <w:szCs w:val="24"/>
              </w:rPr>
            </w:pPr>
            <w:r>
              <w:rPr>
                <w:rFonts w:hint="eastAsia" w:ascii="仿宋" w:hAnsi="仿宋" w:eastAsia="仿宋" w:cs="仿宋"/>
                <w:spacing w:val="7"/>
                <w:sz w:val="24"/>
                <w:szCs w:val="24"/>
              </w:rPr>
              <w:t>技术部分</w:t>
            </w:r>
          </w:p>
        </w:tc>
        <w:tc>
          <w:tcPr>
            <w:tcW w:w="5200" w:type="dxa"/>
            <w:tcBorders>
              <w:top w:val="single" w:color="auto" w:sz="4" w:space="0"/>
              <w:left w:val="single" w:color="auto" w:sz="4" w:space="0"/>
              <w:bottom w:val="single" w:color="auto" w:sz="4" w:space="0"/>
              <w:right w:val="single" w:color="auto" w:sz="4" w:space="0"/>
            </w:tcBorders>
            <w:vAlign w:val="center"/>
          </w:tcPr>
          <w:p w14:paraId="570BCB44">
            <w:pPr>
              <w:widowControl/>
              <w:spacing w:line="360" w:lineRule="exact"/>
              <w:ind w:firstLine="504" w:firstLineChars="200"/>
              <w:jc w:val="center"/>
              <w:rPr>
                <w:rFonts w:ascii="仿宋" w:hAnsi="仿宋" w:eastAsia="仿宋" w:cs="仿宋"/>
                <w:spacing w:val="6"/>
                <w:sz w:val="24"/>
              </w:rPr>
            </w:pPr>
            <w:r>
              <w:rPr>
                <w:rFonts w:hint="eastAsia" w:ascii="仿宋" w:hAnsi="仿宋" w:eastAsia="仿宋" w:cs="仿宋"/>
                <w:spacing w:val="6"/>
                <w:sz w:val="24"/>
              </w:rPr>
              <w:t>0.4</w:t>
            </w:r>
          </w:p>
        </w:tc>
      </w:tr>
      <w:tr w14:paraId="6AA558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14:paraId="12774CEF">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0D1AB01">
            <w:pPr>
              <w:widowControl/>
              <w:spacing w:line="360" w:lineRule="exact"/>
              <w:jc w:val="center"/>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77BC2E8">
            <w:pPr>
              <w:pStyle w:val="31"/>
              <w:spacing w:before="128" w:line="228" w:lineRule="auto"/>
              <w:ind w:firstLine="504" w:firstLineChars="200"/>
              <w:rPr>
                <w:rFonts w:ascii="仿宋" w:hAnsi="仿宋" w:eastAsia="仿宋" w:cs="仿宋"/>
                <w:b/>
                <w:bCs/>
                <w:spacing w:val="6"/>
                <w:sz w:val="24"/>
                <w:szCs w:val="24"/>
              </w:rPr>
            </w:pPr>
            <w:r>
              <w:rPr>
                <w:rFonts w:hint="eastAsia" w:ascii="仿宋" w:hAnsi="仿宋" w:eastAsia="仿宋" w:cs="仿宋"/>
                <w:spacing w:val="6"/>
                <w:sz w:val="24"/>
                <w:szCs w:val="24"/>
              </w:rPr>
              <w:t>商务部分</w:t>
            </w:r>
          </w:p>
        </w:tc>
        <w:tc>
          <w:tcPr>
            <w:tcW w:w="5200" w:type="dxa"/>
            <w:tcBorders>
              <w:top w:val="single" w:color="auto" w:sz="4" w:space="0"/>
              <w:left w:val="single" w:color="auto" w:sz="4" w:space="0"/>
              <w:bottom w:val="single" w:color="auto" w:sz="4" w:space="0"/>
              <w:right w:val="single" w:color="auto" w:sz="4" w:space="0"/>
            </w:tcBorders>
            <w:vAlign w:val="center"/>
          </w:tcPr>
          <w:p w14:paraId="743B6AD1">
            <w:pPr>
              <w:widowControl/>
              <w:spacing w:line="360" w:lineRule="exact"/>
              <w:ind w:firstLine="504" w:firstLineChars="200"/>
              <w:jc w:val="center"/>
              <w:rPr>
                <w:rFonts w:ascii="仿宋" w:hAnsi="仿宋" w:eastAsia="仿宋" w:cs="仿宋"/>
                <w:spacing w:val="6"/>
                <w:sz w:val="24"/>
              </w:rPr>
            </w:pPr>
            <w:r>
              <w:rPr>
                <w:rFonts w:hint="eastAsia" w:ascii="仿宋" w:hAnsi="仿宋" w:eastAsia="仿宋" w:cs="仿宋"/>
                <w:spacing w:val="6"/>
                <w:sz w:val="24"/>
              </w:rPr>
              <w:t>0.2</w:t>
            </w:r>
          </w:p>
        </w:tc>
      </w:tr>
      <w:tr w14:paraId="110F90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bottom w:val="single" w:color="auto" w:sz="4" w:space="0"/>
              <w:right w:val="single" w:color="auto" w:sz="4" w:space="0"/>
            </w:tcBorders>
            <w:vAlign w:val="center"/>
          </w:tcPr>
          <w:p w14:paraId="07D8DF90">
            <w:pPr>
              <w:widowControl/>
              <w:spacing w:line="360" w:lineRule="exact"/>
              <w:jc w:val="center"/>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0CA0DBA4">
            <w:pPr>
              <w:widowControl/>
              <w:spacing w:line="360" w:lineRule="exact"/>
              <w:jc w:val="center"/>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E3CEFDA">
            <w:pPr>
              <w:pStyle w:val="31"/>
              <w:spacing w:before="129" w:line="226" w:lineRule="auto"/>
              <w:ind w:firstLine="508" w:firstLineChars="200"/>
              <w:rPr>
                <w:rFonts w:ascii="仿宋" w:hAnsi="仿宋" w:eastAsia="仿宋" w:cs="仿宋"/>
                <w:b/>
                <w:bCs/>
                <w:spacing w:val="6"/>
                <w:sz w:val="24"/>
                <w:szCs w:val="24"/>
              </w:rPr>
            </w:pPr>
            <w:r>
              <w:rPr>
                <w:rFonts w:hint="eastAsia" w:ascii="仿宋" w:hAnsi="仿宋" w:eastAsia="仿宋" w:cs="仿宋"/>
                <w:spacing w:val="7"/>
                <w:sz w:val="24"/>
                <w:szCs w:val="24"/>
              </w:rPr>
              <w:t>价格部分</w:t>
            </w:r>
          </w:p>
        </w:tc>
        <w:tc>
          <w:tcPr>
            <w:tcW w:w="5200" w:type="dxa"/>
            <w:tcBorders>
              <w:top w:val="single" w:color="auto" w:sz="4" w:space="0"/>
              <w:left w:val="single" w:color="auto" w:sz="4" w:space="0"/>
              <w:bottom w:val="single" w:color="auto" w:sz="4" w:space="0"/>
              <w:right w:val="single" w:color="auto" w:sz="4" w:space="0"/>
            </w:tcBorders>
            <w:vAlign w:val="center"/>
          </w:tcPr>
          <w:p w14:paraId="05BF4F7C">
            <w:pPr>
              <w:widowControl/>
              <w:spacing w:line="360" w:lineRule="exact"/>
              <w:ind w:firstLine="504" w:firstLineChars="200"/>
              <w:jc w:val="center"/>
              <w:rPr>
                <w:rFonts w:ascii="仿宋" w:hAnsi="仿宋" w:eastAsia="仿宋" w:cs="仿宋"/>
                <w:spacing w:val="6"/>
                <w:sz w:val="24"/>
              </w:rPr>
            </w:pPr>
            <w:r>
              <w:rPr>
                <w:rFonts w:hint="eastAsia" w:ascii="仿宋" w:hAnsi="仿宋" w:eastAsia="仿宋" w:cs="仿宋"/>
                <w:spacing w:val="6"/>
                <w:sz w:val="24"/>
              </w:rPr>
              <w:t>0.4</w:t>
            </w:r>
          </w:p>
        </w:tc>
      </w:tr>
    </w:tbl>
    <w:p w14:paraId="2705D3BD">
      <w:pPr>
        <w:adjustRightInd w:val="0"/>
        <w:snapToGrid w:val="0"/>
        <w:spacing w:line="560" w:lineRule="exact"/>
        <w:rPr>
          <w:rFonts w:ascii="Calibri" w:hAnsi="Calibri" w:eastAsia="微软雅黑"/>
          <w:bCs/>
          <w:kern w:val="44"/>
          <w:sz w:val="44"/>
          <w:szCs w:val="44"/>
        </w:rPr>
      </w:pPr>
    </w:p>
    <w:tbl>
      <w:tblPr>
        <w:tblStyle w:val="30"/>
        <w:tblW w:w="9525" w:type="dxa"/>
        <w:tblInd w:w="-57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0"/>
        <w:gridCol w:w="975"/>
        <w:gridCol w:w="1091"/>
        <w:gridCol w:w="6529"/>
      </w:tblGrid>
      <w:tr w14:paraId="5652DC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9525" w:type="dxa"/>
            <w:gridSpan w:val="4"/>
            <w:tcBorders>
              <w:tl2br w:val="nil"/>
              <w:tr2bl w:val="nil"/>
            </w:tcBorders>
            <w:vAlign w:val="center"/>
          </w:tcPr>
          <w:p w14:paraId="7E7222B6">
            <w:pPr>
              <w:pStyle w:val="31"/>
              <w:spacing w:before="129" w:line="228" w:lineRule="auto"/>
              <w:ind w:left="3841"/>
              <w:rPr>
                <w:rFonts w:ascii="仿宋" w:hAnsi="仿宋" w:eastAsia="仿宋" w:cs="仿宋"/>
                <w:sz w:val="24"/>
                <w:szCs w:val="24"/>
              </w:rPr>
            </w:pPr>
            <w:r>
              <w:rPr>
                <w:rFonts w:hint="eastAsia" w:ascii="仿宋" w:hAnsi="仿宋" w:eastAsia="仿宋" w:cs="仿宋"/>
                <w:b/>
                <w:bCs/>
                <w:spacing w:val="7"/>
                <w:sz w:val="24"/>
                <w:szCs w:val="24"/>
              </w:rPr>
              <w:t>综合评分表</w:t>
            </w:r>
          </w:p>
        </w:tc>
      </w:tr>
      <w:tr w14:paraId="185C1B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930" w:type="dxa"/>
            <w:tcBorders>
              <w:tl2br w:val="nil"/>
              <w:tr2bl w:val="nil"/>
            </w:tcBorders>
          </w:tcPr>
          <w:p w14:paraId="758702B8">
            <w:pPr>
              <w:pStyle w:val="31"/>
              <w:widowControl/>
              <w:topLinePunct/>
              <w:autoSpaceDE w:val="0"/>
              <w:adjustRightInd w:val="0"/>
              <w:snapToGrid w:val="0"/>
              <w:spacing w:before="129" w:line="239" w:lineRule="auto"/>
              <w:ind w:left="166" w:right="146" w:hanging="17"/>
              <w:textAlignment w:val="baseline"/>
              <w:rPr>
                <w:rFonts w:ascii="仿宋" w:hAnsi="仿宋" w:eastAsia="仿宋" w:cs="仿宋"/>
                <w:b/>
                <w:bCs/>
                <w:sz w:val="24"/>
                <w:szCs w:val="24"/>
                <w:lang w:eastAsia="zh-CN"/>
              </w:rPr>
            </w:pPr>
            <w:r>
              <w:rPr>
                <w:rFonts w:hint="eastAsia" w:ascii="仿宋" w:hAnsi="仿宋" w:eastAsia="仿宋" w:cs="仿宋"/>
                <w:b/>
                <w:bCs/>
                <w:sz w:val="24"/>
                <w:szCs w:val="24"/>
                <w:lang w:eastAsia="zh-CN"/>
              </w:rPr>
              <w:t>评审因素</w:t>
            </w:r>
          </w:p>
        </w:tc>
        <w:tc>
          <w:tcPr>
            <w:tcW w:w="975" w:type="dxa"/>
            <w:tcBorders>
              <w:tl2br w:val="nil"/>
              <w:tr2bl w:val="nil"/>
            </w:tcBorders>
          </w:tcPr>
          <w:p w14:paraId="7D3DBE88">
            <w:pPr>
              <w:pStyle w:val="31"/>
              <w:widowControl/>
              <w:topLinePunct/>
              <w:autoSpaceDE w:val="0"/>
              <w:adjustRightInd w:val="0"/>
              <w:snapToGrid w:val="0"/>
              <w:spacing w:before="129" w:line="239" w:lineRule="auto"/>
              <w:ind w:left="167" w:right="150" w:hanging="16"/>
              <w:textAlignment w:val="baseline"/>
              <w:rPr>
                <w:rFonts w:ascii="仿宋" w:hAnsi="仿宋" w:eastAsia="仿宋" w:cs="仿宋"/>
                <w:b/>
                <w:bCs/>
                <w:sz w:val="24"/>
                <w:szCs w:val="24"/>
                <w:lang w:eastAsia="zh-CN"/>
              </w:rPr>
            </w:pPr>
            <w:r>
              <w:rPr>
                <w:rFonts w:hint="eastAsia" w:ascii="仿宋" w:hAnsi="仿宋" w:eastAsia="仿宋" w:cs="仿宋"/>
                <w:b/>
                <w:bCs/>
                <w:spacing w:val="4"/>
                <w:sz w:val="24"/>
                <w:szCs w:val="24"/>
                <w:lang w:eastAsia="zh-CN"/>
              </w:rPr>
              <w:t>计分因素</w:t>
            </w:r>
          </w:p>
        </w:tc>
        <w:tc>
          <w:tcPr>
            <w:tcW w:w="1091" w:type="dxa"/>
            <w:tcBorders>
              <w:tl2br w:val="nil"/>
              <w:tr2bl w:val="nil"/>
            </w:tcBorders>
          </w:tcPr>
          <w:p w14:paraId="48098487">
            <w:pPr>
              <w:pStyle w:val="31"/>
              <w:widowControl/>
              <w:topLinePunct/>
              <w:autoSpaceDE w:val="0"/>
              <w:adjustRightInd w:val="0"/>
              <w:snapToGrid w:val="0"/>
              <w:spacing w:before="263" w:line="228" w:lineRule="auto"/>
              <w:ind w:left="167"/>
              <w:textAlignment w:val="baseline"/>
              <w:rPr>
                <w:rFonts w:ascii="仿宋" w:hAnsi="仿宋" w:eastAsia="仿宋" w:cs="仿宋"/>
                <w:b/>
                <w:bCs/>
                <w:sz w:val="24"/>
                <w:szCs w:val="24"/>
              </w:rPr>
            </w:pPr>
            <w:r>
              <w:rPr>
                <w:rFonts w:hint="eastAsia" w:ascii="仿宋" w:hAnsi="仿宋" w:eastAsia="仿宋" w:cs="仿宋"/>
                <w:b/>
                <w:bCs/>
                <w:spacing w:val="3"/>
                <w:sz w:val="24"/>
                <w:szCs w:val="24"/>
              </w:rPr>
              <w:t>分值</w:t>
            </w:r>
          </w:p>
        </w:tc>
        <w:tc>
          <w:tcPr>
            <w:tcW w:w="6529" w:type="dxa"/>
            <w:tcBorders>
              <w:tl2br w:val="nil"/>
              <w:tr2bl w:val="nil"/>
            </w:tcBorders>
          </w:tcPr>
          <w:p w14:paraId="7EFD2828">
            <w:pPr>
              <w:pStyle w:val="31"/>
              <w:widowControl/>
              <w:topLinePunct/>
              <w:autoSpaceDE w:val="0"/>
              <w:adjustRightInd w:val="0"/>
              <w:snapToGrid w:val="0"/>
              <w:spacing w:before="264" w:line="228" w:lineRule="auto"/>
              <w:ind w:left="2861"/>
              <w:textAlignment w:val="baseline"/>
              <w:rPr>
                <w:rFonts w:ascii="仿宋" w:hAnsi="仿宋" w:eastAsia="仿宋" w:cs="仿宋"/>
                <w:b/>
                <w:bCs/>
                <w:sz w:val="24"/>
                <w:szCs w:val="24"/>
              </w:rPr>
            </w:pPr>
            <w:r>
              <w:rPr>
                <w:rFonts w:hint="eastAsia" w:ascii="仿宋" w:hAnsi="仿宋" w:eastAsia="仿宋" w:cs="仿宋"/>
                <w:b/>
                <w:bCs/>
                <w:spacing w:val="7"/>
                <w:sz w:val="24"/>
                <w:szCs w:val="24"/>
              </w:rPr>
              <w:t>计分标准</w:t>
            </w:r>
          </w:p>
        </w:tc>
      </w:tr>
      <w:tr w14:paraId="5B16DF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2" w:hRule="atLeast"/>
        </w:trPr>
        <w:tc>
          <w:tcPr>
            <w:tcW w:w="930" w:type="dxa"/>
            <w:vMerge w:val="restart"/>
            <w:tcBorders>
              <w:tl2br w:val="nil"/>
              <w:tr2bl w:val="nil"/>
            </w:tcBorders>
            <w:vAlign w:val="center"/>
          </w:tcPr>
          <w:p w14:paraId="1643DD9B">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r>
              <w:rPr>
                <w:rFonts w:hint="eastAsia" w:ascii="仿宋" w:hAnsi="仿宋" w:eastAsia="仿宋" w:cs="仿宋"/>
                <w:spacing w:val="-5"/>
                <w:sz w:val="24"/>
                <w:szCs w:val="24"/>
              </w:rPr>
              <w:t>技术 部分 (</w:t>
            </w:r>
            <w:r>
              <w:rPr>
                <w:rFonts w:hint="eastAsia" w:ascii="仿宋" w:hAnsi="仿宋" w:eastAsia="仿宋" w:cs="仿宋"/>
                <w:spacing w:val="-5"/>
                <w:sz w:val="24"/>
                <w:szCs w:val="24"/>
                <w:lang w:eastAsia="zh-CN"/>
              </w:rPr>
              <w:t>40分</w:t>
            </w:r>
            <w:r>
              <w:rPr>
                <w:rFonts w:hint="eastAsia" w:ascii="仿宋" w:hAnsi="仿宋" w:eastAsia="仿宋" w:cs="仿宋"/>
                <w:spacing w:val="-5"/>
                <w:sz w:val="24"/>
                <w:szCs w:val="24"/>
              </w:rPr>
              <w:t>)</w:t>
            </w:r>
          </w:p>
        </w:tc>
        <w:tc>
          <w:tcPr>
            <w:tcW w:w="975" w:type="dxa"/>
            <w:vMerge w:val="restart"/>
            <w:tcBorders>
              <w:tl2br w:val="nil"/>
              <w:tr2bl w:val="nil"/>
            </w:tcBorders>
          </w:tcPr>
          <w:p w14:paraId="283B2815">
            <w:pPr>
              <w:pStyle w:val="31"/>
              <w:widowControl/>
              <w:topLinePunct/>
              <w:autoSpaceDE w:val="0"/>
              <w:adjustRightInd w:val="0"/>
              <w:snapToGrid w:val="0"/>
              <w:spacing w:before="266" w:line="244" w:lineRule="auto"/>
              <w:ind w:right="188"/>
              <w:textAlignment w:val="baseline"/>
              <w:rPr>
                <w:rFonts w:ascii="仿宋" w:hAnsi="仿宋" w:eastAsia="仿宋" w:cs="仿宋"/>
                <w:spacing w:val="-5"/>
                <w:sz w:val="24"/>
                <w:szCs w:val="24"/>
              </w:rPr>
            </w:pPr>
          </w:p>
          <w:p w14:paraId="24FAD589">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p>
          <w:p w14:paraId="7BDD90DA">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p>
          <w:p w14:paraId="0EF70C4E">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p>
          <w:p w14:paraId="27F915DB">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p>
          <w:p w14:paraId="1F37578F">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r>
              <w:rPr>
                <w:rFonts w:hint="eastAsia" w:ascii="仿宋" w:hAnsi="仿宋" w:eastAsia="仿宋" w:cs="仿宋"/>
                <w:spacing w:val="-5"/>
                <w:sz w:val="24"/>
                <w:szCs w:val="24"/>
              </w:rPr>
              <w:t>服务 方案</w:t>
            </w:r>
          </w:p>
        </w:tc>
        <w:tc>
          <w:tcPr>
            <w:tcW w:w="1091" w:type="dxa"/>
            <w:tcBorders>
              <w:tl2br w:val="nil"/>
              <w:tr2bl w:val="nil"/>
            </w:tcBorders>
            <w:vAlign w:val="center"/>
          </w:tcPr>
          <w:p w14:paraId="645F1FBC">
            <w:pPr>
              <w:pStyle w:val="31"/>
              <w:widowControl/>
              <w:topLinePunct/>
              <w:autoSpaceDE w:val="0"/>
              <w:adjustRightInd w:val="0"/>
              <w:snapToGrid w:val="0"/>
              <w:spacing w:before="266" w:line="244" w:lineRule="auto"/>
              <w:ind w:right="188"/>
              <w:jc w:val="center"/>
              <w:textAlignment w:val="baseline"/>
              <w:rPr>
                <w:rFonts w:ascii="仿宋" w:hAnsi="仿宋" w:eastAsia="仿宋" w:cs="仿宋"/>
                <w:spacing w:val="-5"/>
                <w:sz w:val="24"/>
                <w:szCs w:val="24"/>
                <w:lang w:eastAsia="zh-CN"/>
              </w:rPr>
            </w:pPr>
            <w:r>
              <w:rPr>
                <w:rFonts w:hint="eastAsia" w:ascii="仿宋" w:hAnsi="仿宋" w:eastAsia="仿宋" w:cs="仿宋"/>
                <w:spacing w:val="-5"/>
                <w:sz w:val="24"/>
                <w:szCs w:val="24"/>
                <w:lang w:eastAsia="zh-CN"/>
              </w:rPr>
              <w:t>10分</w:t>
            </w:r>
          </w:p>
        </w:tc>
        <w:tc>
          <w:tcPr>
            <w:tcW w:w="6529" w:type="dxa"/>
            <w:tcBorders>
              <w:tl2br w:val="nil"/>
              <w:tr2bl w:val="nil"/>
            </w:tcBorders>
          </w:tcPr>
          <w:p w14:paraId="2DCFE91F">
            <w:pPr>
              <w:pStyle w:val="31"/>
              <w:widowControl/>
              <w:topLinePunct/>
              <w:autoSpaceDE w:val="0"/>
              <w:adjustRightInd w:val="0"/>
              <w:snapToGrid w:val="0"/>
              <w:spacing w:before="129" w:line="248" w:lineRule="auto"/>
              <w:ind w:left="111" w:right="139" w:firstLine="1"/>
              <w:textAlignment w:val="baseline"/>
              <w:rPr>
                <w:rFonts w:ascii="仿宋" w:hAnsi="仿宋" w:eastAsia="仿宋" w:cs="仿宋"/>
                <w:sz w:val="24"/>
                <w:szCs w:val="24"/>
                <w:lang w:eastAsia="zh-CN"/>
              </w:rPr>
            </w:pPr>
            <w:r>
              <w:rPr>
                <w:rFonts w:hint="eastAsia" w:ascii="仿宋" w:hAnsi="仿宋" w:eastAsia="仿宋" w:cs="仿宋"/>
                <w:spacing w:val="9"/>
                <w:sz w:val="24"/>
                <w:szCs w:val="24"/>
                <w:lang w:eastAsia="zh-CN"/>
              </w:rPr>
              <w:t>参选单位</w:t>
            </w:r>
            <w:r>
              <w:rPr>
                <w:rFonts w:hint="eastAsia" w:ascii="仿宋" w:hAnsi="仿宋" w:eastAsia="仿宋" w:cs="仿宋"/>
                <w:spacing w:val="9"/>
                <w:sz w:val="24"/>
                <w:szCs w:val="24"/>
              </w:rPr>
              <w:t>详细阐述本单位能够承担土地</w:t>
            </w:r>
            <w:r>
              <w:rPr>
                <w:rFonts w:hint="eastAsia" w:ascii="仿宋" w:hAnsi="仿宋" w:eastAsia="仿宋" w:cs="仿宋"/>
                <w:spacing w:val="9"/>
                <w:sz w:val="24"/>
                <w:szCs w:val="24"/>
                <w:lang w:eastAsia="zh-CN"/>
              </w:rPr>
              <w:t>报批</w:t>
            </w:r>
            <w:r>
              <w:rPr>
                <w:rFonts w:hint="eastAsia" w:ascii="仿宋" w:hAnsi="仿宋" w:eastAsia="仿宋" w:cs="仿宋"/>
                <w:spacing w:val="9"/>
                <w:sz w:val="24"/>
                <w:szCs w:val="24"/>
              </w:rPr>
              <w:t>相关工作的能力</w:t>
            </w:r>
            <w:r>
              <w:rPr>
                <w:rFonts w:hint="eastAsia" w:ascii="仿宋" w:hAnsi="仿宋" w:eastAsia="仿宋" w:cs="仿宋"/>
                <w:spacing w:val="9"/>
                <w:sz w:val="24"/>
                <w:szCs w:val="24"/>
                <w:lang w:eastAsia="zh-CN"/>
              </w:rPr>
              <w:t>。项目管理组织架构合理、公司综合实力强的计8-10分；项目管理组织架构一般、公司综合实力一般的计5-7分；项目管理组织架构不合理、公司综合实力差的计1-4分，本项最高10分。</w:t>
            </w:r>
          </w:p>
        </w:tc>
      </w:tr>
      <w:tr w14:paraId="01E60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9" w:hRule="atLeast"/>
        </w:trPr>
        <w:tc>
          <w:tcPr>
            <w:tcW w:w="930" w:type="dxa"/>
            <w:vMerge w:val="continue"/>
            <w:tcBorders>
              <w:tl2br w:val="nil"/>
              <w:tr2bl w:val="nil"/>
            </w:tcBorders>
            <w:vAlign w:val="center"/>
          </w:tcPr>
          <w:p w14:paraId="65568E31">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p>
        </w:tc>
        <w:tc>
          <w:tcPr>
            <w:tcW w:w="975" w:type="dxa"/>
            <w:vMerge w:val="continue"/>
            <w:tcBorders>
              <w:tl2br w:val="nil"/>
              <w:tr2bl w:val="nil"/>
            </w:tcBorders>
          </w:tcPr>
          <w:p w14:paraId="763D2629">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p>
        </w:tc>
        <w:tc>
          <w:tcPr>
            <w:tcW w:w="1091" w:type="dxa"/>
            <w:tcBorders>
              <w:tl2br w:val="nil"/>
              <w:tr2bl w:val="nil"/>
            </w:tcBorders>
            <w:vAlign w:val="center"/>
          </w:tcPr>
          <w:p w14:paraId="00462BCA">
            <w:pPr>
              <w:pStyle w:val="31"/>
              <w:widowControl/>
              <w:topLinePunct/>
              <w:autoSpaceDE w:val="0"/>
              <w:adjustRightInd w:val="0"/>
              <w:snapToGrid w:val="0"/>
              <w:spacing w:before="266" w:line="244" w:lineRule="auto"/>
              <w:ind w:right="188"/>
              <w:jc w:val="center"/>
              <w:textAlignment w:val="baseline"/>
              <w:rPr>
                <w:rFonts w:ascii="仿宋" w:hAnsi="仿宋" w:eastAsia="仿宋" w:cs="仿宋"/>
                <w:spacing w:val="-5"/>
                <w:sz w:val="24"/>
                <w:szCs w:val="24"/>
                <w:lang w:eastAsia="zh-CN"/>
              </w:rPr>
            </w:pPr>
            <w:r>
              <w:rPr>
                <w:rFonts w:hint="eastAsia" w:ascii="仿宋" w:hAnsi="仿宋" w:eastAsia="仿宋" w:cs="仿宋"/>
                <w:spacing w:val="-5"/>
                <w:sz w:val="24"/>
                <w:szCs w:val="24"/>
                <w:lang w:eastAsia="zh-CN"/>
              </w:rPr>
              <w:t>10分</w:t>
            </w:r>
          </w:p>
        </w:tc>
        <w:tc>
          <w:tcPr>
            <w:tcW w:w="6529" w:type="dxa"/>
            <w:tcBorders>
              <w:tl2br w:val="nil"/>
              <w:tr2bl w:val="nil"/>
            </w:tcBorders>
          </w:tcPr>
          <w:p w14:paraId="45AE962A">
            <w:pPr>
              <w:pStyle w:val="31"/>
              <w:widowControl/>
              <w:topLinePunct/>
              <w:autoSpaceDE w:val="0"/>
              <w:adjustRightInd w:val="0"/>
              <w:snapToGrid w:val="0"/>
              <w:spacing w:before="129" w:line="248" w:lineRule="auto"/>
              <w:ind w:left="111" w:right="139" w:firstLine="1"/>
              <w:textAlignment w:val="baseline"/>
              <w:rPr>
                <w:rFonts w:ascii="仿宋" w:hAnsi="仿宋" w:eastAsia="仿宋" w:cs="仿宋"/>
                <w:spacing w:val="9"/>
                <w:sz w:val="24"/>
                <w:szCs w:val="24"/>
                <w:lang w:eastAsia="zh-CN"/>
              </w:rPr>
            </w:pPr>
            <w:r>
              <w:rPr>
                <w:rFonts w:hint="eastAsia" w:ascii="仿宋" w:hAnsi="仿宋" w:eastAsia="仿宋" w:cs="仿宋"/>
                <w:spacing w:val="9"/>
                <w:sz w:val="24"/>
                <w:szCs w:val="24"/>
                <w:lang w:eastAsia="zh-CN"/>
              </w:rPr>
              <w:t>本项目的工作方案。工作方案设计合理、操作性强的计8-10分；工作方案一般、操作性一般的计5-7分；工作方案不合理、操作性差的计1-4分，本项最高计10分。</w:t>
            </w:r>
          </w:p>
        </w:tc>
      </w:tr>
      <w:tr w14:paraId="45076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9" w:hRule="atLeast"/>
        </w:trPr>
        <w:tc>
          <w:tcPr>
            <w:tcW w:w="930" w:type="dxa"/>
            <w:vMerge w:val="continue"/>
            <w:tcBorders>
              <w:tl2br w:val="nil"/>
              <w:tr2bl w:val="nil"/>
            </w:tcBorders>
            <w:vAlign w:val="center"/>
          </w:tcPr>
          <w:p w14:paraId="2C99CCFD">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p>
        </w:tc>
        <w:tc>
          <w:tcPr>
            <w:tcW w:w="975" w:type="dxa"/>
            <w:vMerge w:val="continue"/>
            <w:tcBorders>
              <w:tl2br w:val="nil"/>
              <w:tr2bl w:val="nil"/>
            </w:tcBorders>
          </w:tcPr>
          <w:p w14:paraId="4ED3923C">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p>
        </w:tc>
        <w:tc>
          <w:tcPr>
            <w:tcW w:w="1091" w:type="dxa"/>
            <w:tcBorders>
              <w:tl2br w:val="nil"/>
              <w:tr2bl w:val="nil"/>
            </w:tcBorders>
            <w:vAlign w:val="center"/>
          </w:tcPr>
          <w:p w14:paraId="39A0355A">
            <w:pPr>
              <w:pStyle w:val="31"/>
              <w:widowControl/>
              <w:topLinePunct/>
              <w:autoSpaceDE w:val="0"/>
              <w:adjustRightInd w:val="0"/>
              <w:snapToGrid w:val="0"/>
              <w:spacing w:before="266" w:line="244" w:lineRule="auto"/>
              <w:ind w:right="188"/>
              <w:jc w:val="center"/>
              <w:textAlignment w:val="baseline"/>
              <w:rPr>
                <w:rFonts w:ascii="仿宋" w:hAnsi="仿宋" w:eastAsia="仿宋" w:cs="仿宋"/>
                <w:spacing w:val="-5"/>
                <w:sz w:val="24"/>
                <w:szCs w:val="24"/>
                <w:lang w:eastAsia="zh-CN"/>
              </w:rPr>
            </w:pPr>
            <w:r>
              <w:rPr>
                <w:rFonts w:hint="eastAsia" w:ascii="仿宋" w:hAnsi="仿宋" w:eastAsia="仿宋" w:cs="仿宋"/>
                <w:spacing w:val="-5"/>
                <w:sz w:val="24"/>
                <w:szCs w:val="24"/>
                <w:lang w:eastAsia="zh-CN"/>
              </w:rPr>
              <w:t>10分</w:t>
            </w:r>
          </w:p>
        </w:tc>
        <w:tc>
          <w:tcPr>
            <w:tcW w:w="6529" w:type="dxa"/>
            <w:tcBorders>
              <w:tl2br w:val="nil"/>
              <w:tr2bl w:val="nil"/>
            </w:tcBorders>
          </w:tcPr>
          <w:p w14:paraId="353DBD1C">
            <w:pPr>
              <w:pStyle w:val="31"/>
              <w:widowControl/>
              <w:topLinePunct/>
              <w:autoSpaceDE w:val="0"/>
              <w:adjustRightInd w:val="0"/>
              <w:snapToGrid w:val="0"/>
              <w:spacing w:before="129" w:line="248" w:lineRule="auto"/>
              <w:ind w:left="111" w:right="139" w:firstLine="1"/>
              <w:textAlignment w:val="baseline"/>
              <w:rPr>
                <w:rFonts w:ascii="仿宋" w:hAnsi="仿宋" w:eastAsia="仿宋" w:cs="仿宋"/>
                <w:spacing w:val="9"/>
                <w:sz w:val="24"/>
                <w:szCs w:val="24"/>
                <w:lang w:eastAsia="zh-CN"/>
              </w:rPr>
            </w:pPr>
            <w:r>
              <w:rPr>
                <w:rFonts w:hint="eastAsia" w:ascii="仿宋" w:hAnsi="仿宋" w:eastAsia="仿宋" w:cs="仿宋"/>
                <w:spacing w:val="9"/>
                <w:sz w:val="24"/>
                <w:szCs w:val="24"/>
                <w:lang w:eastAsia="zh-CN"/>
              </w:rPr>
              <w:t>项目进度保障措施。项目进度保障措施合理、可操作性强的计8-10分；项目进度保障措施一般、可操作性一般的计5-7分；项目进度保障措施不合理、可操作性差的计1-4分。本项最高计10分。</w:t>
            </w:r>
          </w:p>
        </w:tc>
      </w:tr>
      <w:tr w14:paraId="2164F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5" w:hRule="atLeast"/>
        </w:trPr>
        <w:tc>
          <w:tcPr>
            <w:tcW w:w="930" w:type="dxa"/>
            <w:vMerge w:val="continue"/>
            <w:tcBorders>
              <w:tl2br w:val="nil"/>
              <w:tr2bl w:val="nil"/>
            </w:tcBorders>
            <w:vAlign w:val="center"/>
          </w:tcPr>
          <w:p w14:paraId="4E7D5ADE">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p>
        </w:tc>
        <w:tc>
          <w:tcPr>
            <w:tcW w:w="975" w:type="dxa"/>
            <w:vMerge w:val="continue"/>
            <w:tcBorders>
              <w:tl2br w:val="nil"/>
              <w:tr2bl w:val="nil"/>
            </w:tcBorders>
          </w:tcPr>
          <w:p w14:paraId="42F66AC9">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p>
        </w:tc>
        <w:tc>
          <w:tcPr>
            <w:tcW w:w="1091" w:type="dxa"/>
            <w:tcBorders>
              <w:tl2br w:val="nil"/>
              <w:tr2bl w:val="nil"/>
            </w:tcBorders>
            <w:vAlign w:val="center"/>
          </w:tcPr>
          <w:p w14:paraId="6480FFA9">
            <w:pPr>
              <w:pStyle w:val="31"/>
              <w:widowControl/>
              <w:topLinePunct/>
              <w:autoSpaceDE w:val="0"/>
              <w:adjustRightInd w:val="0"/>
              <w:snapToGrid w:val="0"/>
              <w:spacing w:before="266" w:line="244" w:lineRule="auto"/>
              <w:ind w:right="188"/>
              <w:jc w:val="center"/>
              <w:textAlignment w:val="baseline"/>
              <w:rPr>
                <w:rFonts w:ascii="仿宋" w:hAnsi="仿宋" w:eastAsia="仿宋" w:cs="仿宋"/>
                <w:spacing w:val="-5"/>
                <w:sz w:val="24"/>
                <w:szCs w:val="24"/>
                <w:lang w:eastAsia="zh-CN"/>
              </w:rPr>
            </w:pPr>
            <w:r>
              <w:rPr>
                <w:rFonts w:hint="eastAsia" w:ascii="仿宋" w:hAnsi="仿宋" w:eastAsia="仿宋" w:cs="仿宋"/>
                <w:spacing w:val="-5"/>
                <w:sz w:val="24"/>
                <w:szCs w:val="24"/>
                <w:lang w:eastAsia="zh-CN"/>
              </w:rPr>
              <w:t>10分</w:t>
            </w:r>
          </w:p>
        </w:tc>
        <w:tc>
          <w:tcPr>
            <w:tcW w:w="6529" w:type="dxa"/>
            <w:tcBorders>
              <w:tl2br w:val="nil"/>
              <w:tr2bl w:val="nil"/>
            </w:tcBorders>
          </w:tcPr>
          <w:p w14:paraId="30ED66F2">
            <w:pPr>
              <w:pStyle w:val="31"/>
              <w:widowControl/>
              <w:topLinePunct/>
              <w:autoSpaceDE w:val="0"/>
              <w:adjustRightInd w:val="0"/>
              <w:snapToGrid w:val="0"/>
              <w:spacing w:before="129" w:line="248" w:lineRule="auto"/>
              <w:ind w:left="111" w:right="139" w:firstLine="1"/>
              <w:textAlignment w:val="baseline"/>
              <w:rPr>
                <w:rFonts w:ascii="仿宋" w:hAnsi="仿宋" w:eastAsia="仿宋" w:cs="仿宋"/>
                <w:spacing w:val="9"/>
                <w:sz w:val="24"/>
                <w:szCs w:val="24"/>
                <w:lang w:eastAsia="zh-CN"/>
              </w:rPr>
            </w:pPr>
            <w:r>
              <w:rPr>
                <w:rFonts w:hint="eastAsia" w:ascii="仿宋" w:hAnsi="仿宋" w:eastAsia="仿宋" w:cs="仿宋"/>
                <w:spacing w:val="9"/>
                <w:sz w:val="24"/>
                <w:szCs w:val="24"/>
                <w:lang w:eastAsia="zh-CN"/>
              </w:rPr>
              <w:t>重点和难点分析及解决措施。对本项目重点和难点分析准确、解决措施合理，可操作性强的计8-10分；重点难点分析不够全面、解决措施不完整、可操作性一般的计5-7分；重点难点分析不完全符合、解决措施不合理，可操作性差的计1-4分，本项最高计10分。</w:t>
            </w:r>
          </w:p>
        </w:tc>
      </w:tr>
      <w:tr w14:paraId="04E0D2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3" w:hRule="atLeast"/>
        </w:trPr>
        <w:tc>
          <w:tcPr>
            <w:tcW w:w="930" w:type="dxa"/>
            <w:tcBorders>
              <w:tl2br w:val="nil"/>
              <w:tr2bl w:val="nil"/>
            </w:tcBorders>
            <w:vAlign w:val="center"/>
          </w:tcPr>
          <w:p w14:paraId="3A4C97C8">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r>
              <w:rPr>
                <w:rFonts w:hint="eastAsia" w:ascii="仿宋" w:hAnsi="仿宋" w:eastAsia="仿宋" w:cs="仿宋"/>
                <w:spacing w:val="-5"/>
                <w:sz w:val="24"/>
                <w:szCs w:val="24"/>
              </w:rPr>
              <w:t>商务 部分 (</w:t>
            </w:r>
            <w:r>
              <w:rPr>
                <w:rFonts w:hint="eastAsia" w:ascii="仿宋" w:hAnsi="仿宋" w:eastAsia="仿宋" w:cs="仿宋"/>
                <w:spacing w:val="-5"/>
                <w:sz w:val="24"/>
                <w:szCs w:val="24"/>
                <w:lang w:eastAsia="zh-CN"/>
              </w:rPr>
              <w:t>20分</w:t>
            </w:r>
            <w:r>
              <w:rPr>
                <w:rFonts w:hint="eastAsia" w:ascii="仿宋" w:hAnsi="仿宋" w:eastAsia="仿宋" w:cs="仿宋"/>
                <w:spacing w:val="-5"/>
                <w:sz w:val="24"/>
                <w:szCs w:val="24"/>
              </w:rPr>
              <w:t>)</w:t>
            </w:r>
          </w:p>
        </w:tc>
        <w:tc>
          <w:tcPr>
            <w:tcW w:w="975" w:type="dxa"/>
            <w:tcBorders>
              <w:tl2br w:val="nil"/>
              <w:tr2bl w:val="nil"/>
            </w:tcBorders>
            <w:vAlign w:val="center"/>
          </w:tcPr>
          <w:p w14:paraId="1D686180">
            <w:pPr>
              <w:pStyle w:val="31"/>
              <w:widowControl/>
              <w:topLinePunct/>
              <w:autoSpaceDE w:val="0"/>
              <w:adjustRightInd w:val="0"/>
              <w:snapToGrid w:val="0"/>
              <w:spacing w:before="266" w:line="244" w:lineRule="auto"/>
              <w:ind w:right="188"/>
              <w:jc w:val="center"/>
              <w:textAlignment w:val="baseline"/>
              <w:rPr>
                <w:rFonts w:ascii="仿宋" w:hAnsi="仿宋" w:eastAsia="仿宋" w:cs="仿宋"/>
                <w:spacing w:val="-5"/>
                <w:sz w:val="24"/>
                <w:szCs w:val="24"/>
                <w:lang w:eastAsia="zh-CN"/>
              </w:rPr>
            </w:pPr>
            <w:r>
              <w:rPr>
                <w:rFonts w:hint="eastAsia" w:ascii="仿宋" w:hAnsi="仿宋" w:eastAsia="仿宋" w:cs="仿宋"/>
                <w:spacing w:val="-5"/>
                <w:sz w:val="24"/>
                <w:szCs w:val="24"/>
              </w:rPr>
              <w:t>类似 业绩</w:t>
            </w:r>
          </w:p>
        </w:tc>
        <w:tc>
          <w:tcPr>
            <w:tcW w:w="1091" w:type="dxa"/>
            <w:tcBorders>
              <w:tl2br w:val="nil"/>
              <w:tr2bl w:val="nil"/>
            </w:tcBorders>
            <w:vAlign w:val="center"/>
          </w:tcPr>
          <w:p w14:paraId="2D097F27">
            <w:pPr>
              <w:widowControl/>
              <w:topLinePunct/>
              <w:autoSpaceDE w:val="0"/>
              <w:adjustRightInd w:val="0"/>
              <w:snapToGrid w:val="0"/>
              <w:spacing w:line="321" w:lineRule="auto"/>
              <w:jc w:val="center"/>
              <w:textAlignment w:val="baseline"/>
              <w:rPr>
                <w:rFonts w:ascii="仿宋" w:hAnsi="仿宋" w:eastAsia="仿宋" w:cs="仿宋"/>
                <w:sz w:val="24"/>
              </w:rPr>
            </w:pPr>
            <w:r>
              <w:rPr>
                <w:rFonts w:hint="eastAsia" w:ascii="仿宋" w:hAnsi="仿宋" w:eastAsia="仿宋" w:cs="仿宋"/>
                <w:sz w:val="24"/>
              </w:rPr>
              <w:t>20分</w:t>
            </w:r>
          </w:p>
        </w:tc>
        <w:tc>
          <w:tcPr>
            <w:tcW w:w="6529" w:type="dxa"/>
            <w:tcBorders>
              <w:tl2br w:val="nil"/>
              <w:tr2bl w:val="nil"/>
            </w:tcBorders>
          </w:tcPr>
          <w:p w14:paraId="334B6B1E">
            <w:pPr>
              <w:pStyle w:val="31"/>
              <w:widowControl/>
              <w:topLinePunct/>
              <w:autoSpaceDE w:val="0"/>
              <w:adjustRightInd w:val="0"/>
              <w:snapToGrid w:val="0"/>
              <w:spacing w:before="129" w:line="248" w:lineRule="auto"/>
              <w:ind w:left="111" w:right="139" w:firstLine="1"/>
              <w:textAlignment w:val="baseline"/>
              <w:rPr>
                <w:rFonts w:ascii="仿宋" w:hAnsi="仿宋" w:eastAsia="仿宋" w:cs="仿宋"/>
                <w:spacing w:val="9"/>
                <w:sz w:val="24"/>
                <w:szCs w:val="24"/>
                <w:lang w:eastAsia="zh-CN"/>
              </w:rPr>
            </w:pPr>
            <w:r>
              <w:rPr>
                <w:rFonts w:hint="eastAsia" w:ascii="仿宋" w:hAnsi="仿宋" w:eastAsia="仿宋" w:cs="仿宋"/>
                <w:spacing w:val="9"/>
                <w:sz w:val="24"/>
                <w:szCs w:val="24"/>
                <w:lang w:eastAsia="zh-CN"/>
              </w:rPr>
              <w:t>参选单位提供 202</w:t>
            </w:r>
            <w:r>
              <w:rPr>
                <w:rFonts w:ascii="仿宋" w:hAnsi="仿宋" w:eastAsia="仿宋" w:cs="仿宋"/>
                <w:spacing w:val="9"/>
                <w:sz w:val="24"/>
                <w:szCs w:val="24"/>
                <w:lang w:eastAsia="zh-CN"/>
              </w:rPr>
              <w:t>2</w:t>
            </w:r>
            <w:r>
              <w:rPr>
                <w:rFonts w:hint="eastAsia" w:ascii="仿宋" w:hAnsi="仿宋" w:eastAsia="仿宋" w:cs="仿宋"/>
                <w:spacing w:val="9"/>
                <w:sz w:val="24"/>
                <w:szCs w:val="24"/>
                <w:lang w:eastAsia="zh-CN"/>
              </w:rPr>
              <w:t>年1月至202</w:t>
            </w:r>
            <w:r>
              <w:rPr>
                <w:rFonts w:ascii="仿宋" w:hAnsi="仿宋" w:eastAsia="仿宋" w:cs="仿宋"/>
                <w:spacing w:val="9"/>
                <w:sz w:val="24"/>
                <w:szCs w:val="24"/>
                <w:lang w:eastAsia="zh-CN"/>
              </w:rPr>
              <w:t>5</w:t>
            </w:r>
            <w:r>
              <w:rPr>
                <w:rFonts w:hint="eastAsia" w:ascii="仿宋" w:hAnsi="仿宋" w:eastAsia="仿宋" w:cs="仿宋"/>
                <w:spacing w:val="9"/>
                <w:sz w:val="24"/>
                <w:szCs w:val="24"/>
                <w:lang w:eastAsia="zh-CN"/>
              </w:rPr>
              <w:t>年1月的土地报批等类似项目合同完整版扫描件或者中标通知书扫描件并加盖公章，合同金额不低于21万，每提供一个计10分，最高计20分。</w:t>
            </w:r>
          </w:p>
        </w:tc>
      </w:tr>
      <w:tr w14:paraId="72434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3" w:hRule="atLeast"/>
        </w:trPr>
        <w:tc>
          <w:tcPr>
            <w:tcW w:w="930" w:type="dxa"/>
            <w:tcBorders>
              <w:tl2br w:val="nil"/>
              <w:tr2bl w:val="nil"/>
            </w:tcBorders>
            <w:vAlign w:val="center"/>
          </w:tcPr>
          <w:p w14:paraId="2DF32470">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r>
              <w:rPr>
                <w:rFonts w:hint="eastAsia" w:ascii="仿宋" w:hAnsi="仿宋" w:eastAsia="仿宋" w:cs="仿宋"/>
                <w:spacing w:val="-5"/>
                <w:sz w:val="24"/>
                <w:szCs w:val="24"/>
                <w:lang w:eastAsia="zh-CN"/>
              </w:rPr>
              <w:t>价格部分</w:t>
            </w:r>
            <w:r>
              <w:rPr>
                <w:rFonts w:hint="eastAsia" w:ascii="仿宋" w:hAnsi="仿宋" w:eastAsia="仿宋" w:cs="仿宋"/>
                <w:spacing w:val="-5"/>
                <w:sz w:val="24"/>
                <w:szCs w:val="24"/>
              </w:rPr>
              <w:t>(</w:t>
            </w:r>
            <w:r>
              <w:rPr>
                <w:rFonts w:hint="eastAsia" w:ascii="仿宋" w:hAnsi="仿宋" w:eastAsia="仿宋" w:cs="仿宋"/>
                <w:spacing w:val="-5"/>
                <w:sz w:val="24"/>
                <w:szCs w:val="24"/>
                <w:lang w:eastAsia="zh-CN"/>
              </w:rPr>
              <w:t>40分</w:t>
            </w:r>
            <w:r>
              <w:rPr>
                <w:rFonts w:hint="eastAsia" w:ascii="仿宋" w:hAnsi="仿宋" w:eastAsia="仿宋" w:cs="仿宋"/>
                <w:spacing w:val="-5"/>
                <w:sz w:val="24"/>
                <w:szCs w:val="24"/>
              </w:rPr>
              <w:t>)</w:t>
            </w:r>
          </w:p>
        </w:tc>
        <w:tc>
          <w:tcPr>
            <w:tcW w:w="975" w:type="dxa"/>
            <w:tcBorders>
              <w:tl2br w:val="nil"/>
              <w:tr2bl w:val="nil"/>
            </w:tcBorders>
            <w:shd w:val="clear" w:color="auto" w:fill="auto"/>
            <w:vAlign w:val="center"/>
          </w:tcPr>
          <w:p w14:paraId="03180FB1">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rPr>
            </w:pPr>
            <w:r>
              <w:rPr>
                <w:rFonts w:hint="eastAsia" w:ascii="仿宋" w:hAnsi="仿宋" w:eastAsia="仿宋" w:cs="仿宋"/>
                <w:sz w:val="24"/>
                <w:szCs w:val="24"/>
                <w:lang w:eastAsia="zh-CN"/>
              </w:rPr>
              <w:t>投标</w:t>
            </w:r>
            <w:r>
              <w:rPr>
                <w:rFonts w:hint="eastAsia" w:ascii="仿宋" w:hAnsi="仿宋" w:eastAsia="仿宋" w:cs="仿宋"/>
                <w:sz w:val="24"/>
                <w:szCs w:val="24"/>
              </w:rPr>
              <w:t>报价</w:t>
            </w:r>
          </w:p>
        </w:tc>
        <w:tc>
          <w:tcPr>
            <w:tcW w:w="1091" w:type="dxa"/>
            <w:tcBorders>
              <w:tl2br w:val="nil"/>
              <w:tr2bl w:val="nil"/>
            </w:tcBorders>
            <w:shd w:val="clear" w:color="auto" w:fill="auto"/>
            <w:vAlign w:val="center"/>
          </w:tcPr>
          <w:p w14:paraId="70D7A3EF">
            <w:pPr>
              <w:pStyle w:val="31"/>
              <w:widowControl/>
              <w:topLinePunct/>
              <w:autoSpaceDE w:val="0"/>
              <w:adjustRightInd w:val="0"/>
              <w:snapToGrid w:val="0"/>
              <w:spacing w:before="266" w:line="244" w:lineRule="auto"/>
              <w:ind w:left="113" w:right="188" w:firstLine="16"/>
              <w:jc w:val="center"/>
              <w:textAlignment w:val="baseline"/>
              <w:rPr>
                <w:rFonts w:ascii="仿宋" w:hAnsi="仿宋" w:eastAsia="仿宋" w:cs="仿宋"/>
                <w:spacing w:val="-5"/>
                <w:sz w:val="24"/>
                <w:szCs w:val="24"/>
                <w:lang w:eastAsia="zh-CN"/>
              </w:rPr>
            </w:pPr>
            <w:r>
              <w:rPr>
                <w:rFonts w:hint="eastAsia" w:ascii="仿宋" w:hAnsi="仿宋" w:eastAsia="仿宋" w:cs="仿宋"/>
                <w:spacing w:val="-5"/>
                <w:sz w:val="24"/>
                <w:szCs w:val="24"/>
                <w:lang w:eastAsia="zh-CN"/>
              </w:rPr>
              <w:t>40分</w:t>
            </w:r>
          </w:p>
        </w:tc>
        <w:tc>
          <w:tcPr>
            <w:tcW w:w="6529" w:type="dxa"/>
            <w:tcBorders>
              <w:tl2br w:val="nil"/>
              <w:tr2bl w:val="nil"/>
            </w:tcBorders>
            <w:shd w:val="clear" w:color="auto" w:fill="auto"/>
          </w:tcPr>
          <w:p w14:paraId="0EFCDB5F">
            <w:pPr>
              <w:ind w:firstLine="480"/>
              <w:rPr>
                <w:rFonts w:ascii="仿宋" w:hAnsi="仿宋" w:eastAsia="仿宋" w:cs="仿宋"/>
                <w:sz w:val="24"/>
              </w:rPr>
            </w:pPr>
            <w:r>
              <w:rPr>
                <w:rFonts w:hint="eastAsia" w:ascii="仿宋" w:hAnsi="仿宋" w:eastAsia="仿宋" w:cs="仿宋"/>
                <w:sz w:val="24"/>
              </w:rPr>
              <w:t>综合评分法中的价格分统一采用偏离度计算法计算。将通过初步评审的有效参选人的折扣报价作为评选价。基准价取有效参选人评选价的算数平均值，参选人的评选价越接近基准价，得分越高。评选价等于基准价的得满分;</w:t>
            </w:r>
          </w:p>
          <w:p w14:paraId="67FCD708">
            <w:pPr>
              <w:pStyle w:val="31"/>
              <w:spacing w:before="129" w:line="239" w:lineRule="auto"/>
              <w:ind w:left="110" w:right="191"/>
              <w:rPr>
                <w:rFonts w:ascii="仿宋" w:hAnsi="仿宋" w:eastAsia="仿宋" w:cs="仿宋"/>
                <w:spacing w:val="4"/>
                <w:sz w:val="24"/>
                <w:szCs w:val="24"/>
              </w:rPr>
            </w:pPr>
            <w:r>
              <w:rPr>
                <w:rFonts w:hint="eastAsia" w:ascii="仿宋" w:hAnsi="仿宋" w:eastAsia="仿宋" w:cs="仿宋"/>
                <w:sz w:val="24"/>
                <w:szCs w:val="24"/>
              </w:rPr>
              <w:t>计算公式:</w:t>
            </w:r>
            <w:r>
              <w:rPr>
                <w:rFonts w:hint="eastAsia" w:ascii="仿宋" w:hAnsi="仿宋" w:eastAsia="仿宋" w:cs="仿宋"/>
                <w:sz w:val="24"/>
                <w:szCs w:val="24"/>
              </w:rPr>
              <w:br w:type="textWrapping"/>
            </w:r>
            <w:r>
              <w:rPr>
                <w:rFonts w:hint="eastAsia" w:ascii="仿宋" w:hAnsi="仿宋" w:eastAsia="仿宋" w:cs="仿宋"/>
                <w:sz w:val="24"/>
                <w:szCs w:val="24"/>
              </w:rPr>
              <w:t>偏离度=|(最终投标价－基准价)/（基准价）|*100%</w:t>
            </w:r>
            <w:r>
              <w:rPr>
                <w:rFonts w:hint="eastAsia" w:ascii="仿宋" w:hAnsi="仿宋" w:eastAsia="仿宋" w:cs="仿宋"/>
                <w:sz w:val="24"/>
                <w:szCs w:val="24"/>
              </w:rPr>
              <w:br w:type="textWrapping"/>
            </w:r>
            <w:r>
              <w:rPr>
                <w:rFonts w:hint="eastAsia" w:ascii="仿宋" w:hAnsi="仿宋" w:eastAsia="仿宋" w:cs="仿宋"/>
                <w:sz w:val="24"/>
                <w:szCs w:val="24"/>
              </w:rPr>
              <w:t>报价得分:偏离得分=</w:t>
            </w:r>
            <w:r>
              <w:rPr>
                <w:rFonts w:hint="eastAsia" w:ascii="仿宋" w:hAnsi="仿宋" w:eastAsia="仿宋" w:cs="仿宋"/>
                <w:sz w:val="24"/>
                <w:szCs w:val="24"/>
                <w:lang w:eastAsia="zh-CN"/>
              </w:rPr>
              <w:t>4</w:t>
            </w:r>
            <w:r>
              <w:rPr>
                <w:rFonts w:hint="eastAsia" w:ascii="仿宋" w:hAnsi="仿宋" w:eastAsia="仿宋" w:cs="仿宋"/>
                <w:sz w:val="24"/>
                <w:szCs w:val="24"/>
              </w:rPr>
              <w:t>0-</w:t>
            </w:r>
            <w:r>
              <w:rPr>
                <w:rFonts w:hint="eastAsia" w:ascii="仿宋" w:hAnsi="仿宋" w:eastAsia="仿宋" w:cs="仿宋"/>
                <w:sz w:val="24"/>
                <w:szCs w:val="24"/>
                <w:lang w:eastAsia="zh-CN"/>
              </w:rPr>
              <w:t>4</w:t>
            </w:r>
            <w:r>
              <w:rPr>
                <w:rFonts w:hint="eastAsia" w:ascii="仿宋" w:hAnsi="仿宋" w:eastAsia="仿宋" w:cs="仿宋"/>
                <w:sz w:val="24"/>
                <w:szCs w:val="24"/>
              </w:rPr>
              <w:t>0*偏离度</w:t>
            </w:r>
          </w:p>
        </w:tc>
      </w:tr>
      <w:tr w14:paraId="2814BE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930" w:type="dxa"/>
            <w:tcBorders>
              <w:tl2br w:val="nil"/>
              <w:tr2bl w:val="nil"/>
            </w:tcBorders>
            <w:vAlign w:val="center"/>
          </w:tcPr>
          <w:p w14:paraId="46298FC8">
            <w:pPr>
              <w:pStyle w:val="31"/>
              <w:spacing w:before="65" w:line="228" w:lineRule="auto"/>
              <w:ind w:firstLine="246" w:firstLineChars="100"/>
              <w:rPr>
                <w:rFonts w:ascii="仿宋" w:hAnsi="仿宋" w:eastAsia="仿宋" w:cs="仿宋"/>
                <w:spacing w:val="8"/>
                <w:sz w:val="24"/>
                <w:szCs w:val="24"/>
                <w:lang w:eastAsia="zh-CN"/>
              </w:rPr>
            </w:pPr>
            <w:r>
              <w:rPr>
                <w:rFonts w:hint="eastAsia" w:ascii="仿宋" w:hAnsi="仿宋" w:eastAsia="仿宋" w:cs="仿宋"/>
                <w:spacing w:val="3"/>
                <w:sz w:val="24"/>
                <w:szCs w:val="24"/>
                <w:lang w:eastAsia="zh-CN"/>
              </w:rPr>
              <w:t>合计</w:t>
            </w:r>
          </w:p>
        </w:tc>
        <w:tc>
          <w:tcPr>
            <w:tcW w:w="8595" w:type="dxa"/>
            <w:gridSpan w:val="3"/>
            <w:tcBorders>
              <w:tl2br w:val="nil"/>
              <w:tr2bl w:val="nil"/>
            </w:tcBorders>
            <w:vAlign w:val="center"/>
          </w:tcPr>
          <w:p w14:paraId="36AB14BA">
            <w:pPr>
              <w:pStyle w:val="31"/>
              <w:spacing w:before="24" w:line="228" w:lineRule="auto"/>
              <w:ind w:left="113" w:firstLine="512" w:firstLineChars="200"/>
              <w:jc w:val="center"/>
              <w:rPr>
                <w:rFonts w:ascii="仿宋" w:hAnsi="仿宋" w:eastAsia="仿宋" w:cs="仿宋"/>
                <w:spacing w:val="8"/>
                <w:sz w:val="24"/>
                <w:szCs w:val="24"/>
                <w:lang w:eastAsia="zh-CN"/>
              </w:rPr>
            </w:pPr>
            <w:r>
              <w:rPr>
                <w:rFonts w:hint="eastAsia" w:ascii="仿宋" w:hAnsi="仿宋" w:eastAsia="仿宋" w:cs="仿宋"/>
                <w:spacing w:val="8"/>
                <w:sz w:val="24"/>
                <w:szCs w:val="24"/>
                <w:lang w:eastAsia="zh-CN"/>
              </w:rPr>
              <w:t>100分</w:t>
            </w:r>
          </w:p>
        </w:tc>
      </w:tr>
    </w:tbl>
    <w:p w14:paraId="56C4EB96">
      <w:pPr>
        <w:pStyle w:val="24"/>
        <w:rPr>
          <w:color w:val="auto"/>
        </w:rPr>
      </w:pPr>
    </w:p>
    <w:p w14:paraId="47D8CDD4">
      <w:pPr>
        <w:ind w:firstLine="643"/>
        <w:jc w:val="center"/>
        <w:rPr>
          <w:rFonts w:ascii="黑体" w:hAnsi="黑体" w:eastAsia="黑体" w:cs="黑体"/>
          <w:b/>
          <w:bCs/>
          <w:snapToGrid w:val="0"/>
          <w:sz w:val="32"/>
          <w:szCs w:val="32"/>
        </w:rPr>
      </w:pPr>
    </w:p>
    <w:p w14:paraId="177BA707">
      <w:pPr>
        <w:ind w:firstLine="643"/>
        <w:jc w:val="center"/>
        <w:rPr>
          <w:rFonts w:ascii="黑体" w:hAnsi="黑体" w:eastAsia="黑体" w:cs="黑体"/>
          <w:b/>
          <w:bCs/>
          <w:snapToGrid w:val="0"/>
          <w:sz w:val="32"/>
          <w:szCs w:val="32"/>
        </w:rPr>
      </w:pPr>
    </w:p>
    <w:p w14:paraId="12237F84">
      <w:pPr>
        <w:ind w:firstLine="643"/>
        <w:jc w:val="center"/>
        <w:rPr>
          <w:rFonts w:ascii="黑体" w:hAnsi="黑体" w:eastAsia="黑体" w:cs="黑体"/>
          <w:b/>
          <w:bCs/>
          <w:snapToGrid w:val="0"/>
          <w:sz w:val="32"/>
          <w:szCs w:val="32"/>
        </w:rPr>
      </w:pPr>
      <w:r>
        <w:rPr>
          <w:rFonts w:hint="eastAsia" w:ascii="黑体" w:hAnsi="黑体" w:eastAsia="黑体" w:cs="黑体"/>
          <w:b/>
          <w:bCs/>
          <w:snapToGrid w:val="0"/>
          <w:sz w:val="32"/>
          <w:szCs w:val="32"/>
        </w:rPr>
        <w:t>报价评分标准表（满分40分）</w:t>
      </w:r>
    </w:p>
    <w:p w14:paraId="63E08AD1">
      <w:pPr>
        <w:spacing w:line="35" w:lineRule="exact"/>
        <w:ind w:firstLine="420"/>
      </w:pP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169"/>
      </w:tblGrid>
      <w:tr w14:paraId="023996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078C61A5">
            <w:pPr>
              <w:ind w:firstLine="420"/>
              <w:jc w:val="center"/>
              <w:rPr>
                <w:rFonts w:ascii="仿宋" w:hAnsi="仿宋" w:eastAsia="仿宋" w:cs="仿宋"/>
                <w:szCs w:val="21"/>
              </w:rPr>
            </w:pPr>
            <w:r>
              <w:rPr>
                <w:rFonts w:hint="eastAsia" w:ascii="仿宋" w:hAnsi="仿宋" w:eastAsia="仿宋" w:cs="仿宋"/>
                <w:szCs w:val="21"/>
              </w:rPr>
              <w:t>报</w:t>
            </w:r>
          </w:p>
          <w:p w14:paraId="5065F1A4">
            <w:pPr>
              <w:ind w:firstLine="420"/>
              <w:jc w:val="center"/>
              <w:rPr>
                <w:rFonts w:ascii="仿宋" w:hAnsi="仿宋" w:eastAsia="仿宋" w:cs="仿宋"/>
                <w:szCs w:val="21"/>
              </w:rPr>
            </w:pPr>
            <w:r>
              <w:rPr>
                <w:rFonts w:hint="eastAsia" w:ascii="仿宋" w:hAnsi="仿宋" w:eastAsia="仿宋" w:cs="仿宋"/>
                <w:szCs w:val="21"/>
              </w:rPr>
              <w:t>价</w:t>
            </w:r>
          </w:p>
          <w:p w14:paraId="35A2C7DF">
            <w:pPr>
              <w:ind w:firstLine="420"/>
              <w:jc w:val="center"/>
              <w:rPr>
                <w:rFonts w:ascii="仿宋" w:hAnsi="仿宋" w:eastAsia="仿宋" w:cs="仿宋"/>
                <w:szCs w:val="21"/>
              </w:rPr>
            </w:pPr>
            <w:r>
              <w:rPr>
                <w:rFonts w:hint="eastAsia" w:ascii="仿宋" w:hAnsi="仿宋" w:eastAsia="仿宋" w:cs="仿宋"/>
                <w:szCs w:val="21"/>
              </w:rPr>
              <w:t>评</w:t>
            </w:r>
          </w:p>
          <w:p w14:paraId="1EAE14C8">
            <w:pPr>
              <w:ind w:firstLine="420"/>
              <w:jc w:val="center"/>
              <w:rPr>
                <w:rFonts w:ascii="仿宋" w:hAnsi="仿宋" w:eastAsia="仿宋" w:cs="仿宋"/>
                <w:szCs w:val="21"/>
              </w:rPr>
            </w:pPr>
            <w:r>
              <w:rPr>
                <w:rFonts w:hint="eastAsia" w:ascii="仿宋" w:hAnsi="仿宋" w:eastAsia="仿宋" w:cs="仿宋"/>
                <w:szCs w:val="21"/>
              </w:rPr>
              <w:t>审</w:t>
            </w:r>
          </w:p>
        </w:tc>
        <w:tc>
          <w:tcPr>
            <w:tcW w:w="2193" w:type="dxa"/>
            <w:tcBorders>
              <w:bottom w:val="single" w:color="auto" w:sz="4" w:space="0"/>
              <w:right w:val="single" w:color="auto" w:sz="4" w:space="0"/>
            </w:tcBorders>
            <w:vAlign w:val="center"/>
          </w:tcPr>
          <w:p w14:paraId="195EBAA6">
            <w:pPr>
              <w:ind w:firstLine="420"/>
              <w:rPr>
                <w:rFonts w:ascii="仿宋" w:hAnsi="仿宋" w:eastAsia="仿宋" w:cs="仿宋"/>
                <w:szCs w:val="21"/>
              </w:rPr>
            </w:pPr>
            <w:r>
              <w:rPr>
                <w:rFonts w:hint="eastAsia" w:ascii="仿宋" w:hAnsi="仿宋" w:eastAsia="仿宋" w:cs="仿宋"/>
                <w:szCs w:val="21"/>
              </w:rPr>
              <w:t>评分标准</w:t>
            </w:r>
          </w:p>
        </w:tc>
        <w:tc>
          <w:tcPr>
            <w:tcW w:w="2201" w:type="dxa"/>
            <w:tcBorders>
              <w:left w:val="single" w:color="auto" w:sz="4" w:space="0"/>
              <w:bottom w:val="single" w:color="auto" w:sz="4" w:space="0"/>
              <w:right w:val="single" w:color="auto" w:sz="4" w:space="0"/>
            </w:tcBorders>
            <w:vAlign w:val="center"/>
          </w:tcPr>
          <w:p w14:paraId="69624B6A">
            <w:pPr>
              <w:ind w:firstLine="420"/>
              <w:rPr>
                <w:rFonts w:ascii="仿宋" w:hAnsi="仿宋" w:eastAsia="仿宋" w:cs="仿宋"/>
                <w:szCs w:val="21"/>
              </w:rPr>
            </w:pPr>
            <w:r>
              <w:rPr>
                <w:rFonts w:hint="eastAsia" w:ascii="仿宋" w:hAnsi="仿宋" w:eastAsia="仿宋" w:cs="仿宋"/>
                <w:szCs w:val="21"/>
              </w:rPr>
              <w:t>计分方式</w:t>
            </w:r>
          </w:p>
        </w:tc>
        <w:tc>
          <w:tcPr>
            <w:tcW w:w="3169" w:type="dxa"/>
            <w:tcBorders>
              <w:left w:val="single" w:color="auto" w:sz="4" w:space="0"/>
              <w:bottom w:val="single" w:color="auto" w:sz="4" w:space="0"/>
            </w:tcBorders>
            <w:vAlign w:val="center"/>
          </w:tcPr>
          <w:p w14:paraId="0D431977">
            <w:pPr>
              <w:ind w:firstLine="420"/>
              <w:rPr>
                <w:rFonts w:ascii="仿宋" w:hAnsi="仿宋" w:eastAsia="仿宋" w:cs="仿宋"/>
                <w:szCs w:val="21"/>
              </w:rPr>
            </w:pPr>
            <w:r>
              <w:rPr>
                <w:rFonts w:hint="eastAsia" w:ascii="仿宋" w:hAnsi="仿宋" w:eastAsia="仿宋" w:cs="仿宋"/>
                <w:szCs w:val="21"/>
              </w:rPr>
              <w:t>备注</w:t>
            </w:r>
          </w:p>
        </w:tc>
      </w:tr>
      <w:tr w14:paraId="2F1473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252FEC95">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15A7B2DC">
            <w:pPr>
              <w:rPr>
                <w:rFonts w:ascii="仿宋" w:hAnsi="仿宋" w:eastAsia="仿宋" w:cs="仿宋"/>
                <w:szCs w:val="21"/>
              </w:rPr>
            </w:pPr>
            <w:r>
              <w:rPr>
                <w:rFonts w:hint="eastAsia" w:ascii="仿宋" w:hAnsi="仿宋" w:eastAsia="仿宋" w:cs="仿宋"/>
                <w:szCs w:val="21"/>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14:paraId="0A9D242C">
            <w:pPr>
              <w:ind w:firstLine="420"/>
              <w:rPr>
                <w:rFonts w:ascii="仿宋" w:hAnsi="仿宋" w:eastAsia="仿宋" w:cs="仿宋"/>
                <w:szCs w:val="21"/>
              </w:rPr>
            </w:pPr>
            <w:r>
              <w:rPr>
                <w:rFonts w:hint="eastAsia" w:ascii="仿宋" w:hAnsi="仿宋" w:eastAsia="仿宋" w:cs="仿宋"/>
                <w:szCs w:val="21"/>
              </w:rPr>
              <w:t>40-40X</w:t>
            </w:r>
          </w:p>
        </w:tc>
        <w:tc>
          <w:tcPr>
            <w:tcW w:w="3169" w:type="dxa"/>
            <w:vMerge w:val="restart"/>
            <w:tcBorders>
              <w:top w:val="single" w:color="auto" w:sz="4" w:space="0"/>
              <w:left w:val="single" w:color="auto" w:sz="4" w:space="0"/>
            </w:tcBorders>
            <w:vAlign w:val="center"/>
          </w:tcPr>
          <w:p w14:paraId="6C304539">
            <w:pPr>
              <w:ind w:firstLine="420"/>
              <w:rPr>
                <w:rFonts w:ascii="仿宋" w:hAnsi="仿宋" w:eastAsia="仿宋" w:cs="仿宋"/>
                <w:szCs w:val="21"/>
              </w:rPr>
            </w:pPr>
            <w:r>
              <w:rPr>
                <w:rFonts w:hint="eastAsia" w:ascii="仿宋" w:hAnsi="仿宋" w:eastAsia="仿宋" w:cs="仿宋"/>
                <w:szCs w:val="21"/>
              </w:rPr>
              <w:t>X为偏离度，即最终投标价升、降率百分点数的绝对值，即：▏（最终投标价－基准价）/（基准价）▏*100%</w:t>
            </w:r>
          </w:p>
        </w:tc>
      </w:tr>
      <w:tr w14:paraId="467B48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58437E56">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6E0C35BB">
            <w:pPr>
              <w:rPr>
                <w:rFonts w:ascii="仿宋" w:hAnsi="仿宋" w:eastAsia="仿宋" w:cs="仿宋"/>
                <w:szCs w:val="21"/>
              </w:rPr>
            </w:pPr>
            <w:r>
              <w:rPr>
                <w:rFonts w:hint="eastAsia" w:ascii="仿宋" w:hAnsi="仿宋" w:eastAsia="仿宋" w:cs="仿宋"/>
                <w:szCs w:val="21"/>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21FCCC74">
            <w:pPr>
              <w:ind w:firstLine="420"/>
              <w:rPr>
                <w:rFonts w:ascii="仿宋" w:hAnsi="仿宋" w:eastAsia="仿宋" w:cs="仿宋"/>
                <w:szCs w:val="21"/>
              </w:rPr>
            </w:pPr>
            <w:r>
              <w:rPr>
                <w:rFonts w:hint="eastAsia" w:ascii="仿宋" w:hAnsi="仿宋" w:eastAsia="仿宋" w:cs="仿宋"/>
                <w:szCs w:val="21"/>
              </w:rPr>
              <w:t>40分</w:t>
            </w:r>
          </w:p>
        </w:tc>
        <w:tc>
          <w:tcPr>
            <w:tcW w:w="3169" w:type="dxa"/>
            <w:vMerge w:val="continue"/>
            <w:tcBorders>
              <w:left w:val="single" w:color="auto" w:sz="4" w:space="0"/>
            </w:tcBorders>
            <w:vAlign w:val="center"/>
          </w:tcPr>
          <w:p w14:paraId="05D29C7E">
            <w:pPr>
              <w:ind w:firstLine="420"/>
              <w:rPr>
                <w:rFonts w:ascii="仿宋" w:hAnsi="仿宋" w:eastAsia="仿宋" w:cs="仿宋"/>
                <w:szCs w:val="21"/>
              </w:rPr>
            </w:pPr>
          </w:p>
        </w:tc>
      </w:tr>
      <w:tr w14:paraId="3908E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09A90131">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41D8A0D8">
            <w:pPr>
              <w:rPr>
                <w:rFonts w:ascii="仿宋" w:hAnsi="仿宋" w:eastAsia="仿宋" w:cs="仿宋"/>
                <w:szCs w:val="21"/>
              </w:rPr>
            </w:pPr>
            <w:r>
              <w:rPr>
                <w:rFonts w:hint="eastAsia" w:ascii="仿宋" w:hAnsi="仿宋" w:eastAsia="仿宋" w:cs="仿宋"/>
                <w:szCs w:val="21"/>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14:paraId="2E429DE8">
            <w:pPr>
              <w:ind w:firstLine="420"/>
              <w:rPr>
                <w:rFonts w:ascii="仿宋" w:hAnsi="仿宋" w:eastAsia="仿宋" w:cs="仿宋"/>
                <w:szCs w:val="21"/>
              </w:rPr>
            </w:pPr>
            <w:r>
              <w:rPr>
                <w:rFonts w:hint="eastAsia" w:ascii="仿宋" w:hAnsi="仿宋" w:eastAsia="仿宋" w:cs="仿宋"/>
                <w:szCs w:val="21"/>
              </w:rPr>
              <w:t>40-40X</w:t>
            </w:r>
          </w:p>
        </w:tc>
        <w:tc>
          <w:tcPr>
            <w:tcW w:w="3169" w:type="dxa"/>
            <w:vMerge w:val="continue"/>
            <w:tcBorders>
              <w:left w:val="single" w:color="auto" w:sz="4" w:space="0"/>
              <w:bottom w:val="single" w:color="auto" w:sz="4" w:space="0"/>
            </w:tcBorders>
            <w:vAlign w:val="center"/>
          </w:tcPr>
          <w:p w14:paraId="78746B4B">
            <w:pPr>
              <w:ind w:firstLine="420"/>
              <w:rPr>
                <w:rFonts w:ascii="仿宋" w:hAnsi="仿宋" w:eastAsia="仿宋" w:cs="仿宋"/>
                <w:szCs w:val="21"/>
              </w:rPr>
            </w:pPr>
          </w:p>
        </w:tc>
      </w:tr>
      <w:tr w14:paraId="64D87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2" w:hRule="exact"/>
          <w:jc w:val="center"/>
        </w:trPr>
        <w:tc>
          <w:tcPr>
            <w:tcW w:w="959" w:type="dxa"/>
            <w:vMerge w:val="continue"/>
            <w:vAlign w:val="center"/>
          </w:tcPr>
          <w:p w14:paraId="0F75B5D7">
            <w:pPr>
              <w:ind w:firstLine="420"/>
              <w:jc w:val="center"/>
              <w:rPr>
                <w:rFonts w:ascii="仿宋" w:hAnsi="仿宋" w:eastAsia="仿宋" w:cs="仿宋"/>
                <w:szCs w:val="21"/>
              </w:rPr>
            </w:pPr>
          </w:p>
        </w:tc>
        <w:tc>
          <w:tcPr>
            <w:tcW w:w="7563" w:type="dxa"/>
            <w:gridSpan w:val="3"/>
            <w:tcBorders>
              <w:top w:val="single" w:color="auto" w:sz="4" w:space="0"/>
            </w:tcBorders>
            <w:vAlign w:val="center"/>
          </w:tcPr>
          <w:p w14:paraId="5B425ACD">
            <w:pPr>
              <w:ind w:firstLine="420"/>
              <w:rPr>
                <w:rFonts w:ascii="仿宋" w:hAnsi="仿宋" w:eastAsia="仿宋" w:cs="仿宋"/>
                <w:szCs w:val="21"/>
              </w:rPr>
            </w:pPr>
            <w:r>
              <w:rPr>
                <w:rFonts w:hint="eastAsia" w:ascii="仿宋" w:hAnsi="仿宋" w:eastAsia="仿宋" w:cs="仿宋"/>
                <w:szCs w:val="21"/>
              </w:rPr>
              <w:t>备注：</w:t>
            </w:r>
          </w:p>
          <w:p w14:paraId="6E78A1A3">
            <w:pPr>
              <w:ind w:firstLine="420"/>
              <w:rPr>
                <w:rFonts w:ascii="仿宋" w:hAnsi="仿宋" w:eastAsia="仿宋" w:cs="仿宋"/>
                <w:szCs w:val="21"/>
              </w:rPr>
            </w:pPr>
            <w:r>
              <w:rPr>
                <w:rFonts w:hint="eastAsia" w:ascii="仿宋" w:hAnsi="仿宋" w:eastAsia="仿宋" w:cs="仿宋"/>
                <w:szCs w:val="21"/>
              </w:rPr>
              <w:t>1.所有有效参选人的投标报价进入最终投标价的算术平均。</w:t>
            </w:r>
          </w:p>
          <w:p w14:paraId="70F07BF9">
            <w:pPr>
              <w:ind w:firstLine="420"/>
              <w:rPr>
                <w:rFonts w:ascii="仿宋" w:hAnsi="仿宋" w:eastAsia="仿宋" w:cs="仿宋"/>
                <w:szCs w:val="21"/>
              </w:rPr>
            </w:pPr>
            <w:r>
              <w:rPr>
                <w:rFonts w:hint="eastAsia" w:ascii="仿宋" w:hAnsi="仿宋" w:eastAsia="仿宋" w:cs="仿宋"/>
                <w:szCs w:val="21"/>
              </w:rPr>
              <w:t>2. 基准价公式:</w:t>
            </w:r>
          </w:p>
          <w:p w14:paraId="180D474C">
            <w:pPr>
              <w:ind w:firstLine="420"/>
              <w:rPr>
                <w:rFonts w:ascii="仿宋" w:hAnsi="仿宋" w:eastAsia="仿宋" w:cs="仿宋"/>
                <w:szCs w:val="21"/>
              </w:rPr>
            </w:pPr>
            <w:r>
              <w:rPr>
                <w:rFonts w:hint="eastAsia" w:ascii="仿宋" w:hAnsi="仿宋" w:eastAsia="仿宋" w:cs="仿宋"/>
                <w:szCs w:val="21"/>
              </w:rPr>
              <w:t>基准价=（A1+A2+……+Ai …… +An)/N</w:t>
            </w:r>
          </w:p>
          <w:p w14:paraId="03F0E639">
            <w:pPr>
              <w:ind w:firstLine="420"/>
              <w:rPr>
                <w:rFonts w:ascii="仿宋" w:hAnsi="仿宋" w:eastAsia="仿宋" w:cs="仿宋"/>
                <w:szCs w:val="21"/>
              </w:rPr>
            </w:pPr>
            <w:r>
              <w:rPr>
                <w:rFonts w:hint="eastAsia" w:ascii="仿宋" w:hAnsi="仿宋" w:eastAsia="仿宋" w:cs="仿宋"/>
                <w:szCs w:val="21"/>
              </w:rPr>
              <w:t>i=1...i…n；Ai为进入基准价计算的最终投标价；N为进入基准价计算的最终投标价的个数。</w:t>
            </w:r>
          </w:p>
          <w:p w14:paraId="194B1ACB">
            <w:pPr>
              <w:ind w:firstLine="420"/>
              <w:rPr>
                <w:rFonts w:ascii="仿宋" w:hAnsi="仿宋" w:eastAsia="仿宋" w:cs="仿宋"/>
                <w:szCs w:val="21"/>
              </w:rPr>
            </w:pPr>
            <w:r>
              <w:rPr>
                <w:rFonts w:hint="eastAsia" w:ascii="仿宋" w:hAnsi="仿宋" w:eastAsia="仿宋" w:cs="仿宋"/>
                <w:szCs w:val="21"/>
              </w:rPr>
              <w:t>3.最终投标报价以人民币元为单位，计算保留至小数点后2位(百分比亦然)，小数点后第3位采取4舍5入。</w:t>
            </w:r>
          </w:p>
          <w:p w14:paraId="5D66C5F2">
            <w:pPr>
              <w:ind w:firstLine="420"/>
              <w:rPr>
                <w:rFonts w:ascii="仿宋" w:hAnsi="仿宋" w:eastAsia="仿宋" w:cs="仿宋"/>
                <w:szCs w:val="21"/>
              </w:rPr>
            </w:pPr>
            <w:r>
              <w:rPr>
                <w:rFonts w:hint="eastAsia" w:ascii="仿宋" w:hAnsi="仿宋" w:eastAsia="仿宋" w:cs="仿宋"/>
                <w:szCs w:val="21"/>
              </w:rPr>
              <w:t>4.该项评标内容计分，由评标委员会按以上规定集体评议确定。</w:t>
            </w:r>
          </w:p>
          <w:p w14:paraId="358C6523">
            <w:pPr>
              <w:ind w:firstLine="420"/>
              <w:rPr>
                <w:rFonts w:ascii="仿宋" w:hAnsi="仿宋" w:eastAsia="仿宋" w:cs="仿宋"/>
                <w:szCs w:val="21"/>
              </w:rPr>
            </w:pPr>
            <w:r>
              <w:rPr>
                <w:rFonts w:hint="eastAsia" w:ascii="仿宋" w:hAnsi="仿宋" w:eastAsia="仿宋" w:cs="仿宋"/>
                <w:szCs w:val="21"/>
              </w:rPr>
              <w:t>5.</w:t>
            </w:r>
          </w:p>
          <w:p w14:paraId="094E8E6C">
            <w:pPr>
              <w:ind w:firstLine="422"/>
              <w:rPr>
                <w:rFonts w:ascii="仿宋" w:hAnsi="仿宋" w:eastAsia="仿宋" w:cs="仿宋"/>
                <w:b/>
                <w:szCs w:val="21"/>
              </w:rPr>
            </w:pPr>
            <w:r>
              <w:rPr>
                <w:rFonts w:hint="eastAsia" w:ascii="仿宋" w:hAnsi="仿宋" w:eastAsia="仿宋" w:cs="仿宋"/>
                <w:bCs/>
                <w:szCs w:val="21"/>
              </w:rPr>
              <w:t>为防止恶意低价竞标，</w:t>
            </w:r>
            <w:r>
              <w:rPr>
                <w:rFonts w:hint="eastAsia" w:ascii="仿宋" w:hAnsi="仿宋" w:eastAsia="仿宋" w:cs="仿宋"/>
                <w:kern w:val="0"/>
                <w:szCs w:val="21"/>
              </w:rPr>
              <w:t>报价低于项目最高投标限价70%视为无效报价。</w:t>
            </w:r>
            <w:r>
              <w:rPr>
                <w:rFonts w:hint="eastAsia" w:ascii="仿宋" w:hAnsi="仿宋" w:eastAsia="仿宋" w:cs="仿宋"/>
                <w:bCs/>
                <w:szCs w:val="21"/>
              </w:rPr>
              <w:t>得0分。</w:t>
            </w:r>
          </w:p>
        </w:tc>
      </w:tr>
    </w:tbl>
    <w:p w14:paraId="71314F08">
      <w:pPr>
        <w:adjustRightInd w:val="0"/>
        <w:snapToGrid w:val="0"/>
        <w:spacing w:line="560" w:lineRule="exact"/>
        <w:jc w:val="center"/>
        <w:rPr>
          <w:rFonts w:ascii="Calibri" w:hAnsi="Calibri" w:eastAsia="微软雅黑"/>
          <w:bCs/>
          <w:kern w:val="44"/>
          <w:sz w:val="44"/>
          <w:szCs w:val="44"/>
        </w:rPr>
      </w:pPr>
    </w:p>
    <w:p w14:paraId="351ACD1E">
      <w:pPr>
        <w:adjustRightInd w:val="0"/>
        <w:snapToGrid w:val="0"/>
        <w:spacing w:line="560" w:lineRule="exact"/>
        <w:jc w:val="center"/>
        <w:rPr>
          <w:rFonts w:ascii="Calibri" w:hAnsi="Calibri" w:eastAsia="微软雅黑"/>
          <w:bCs/>
          <w:kern w:val="44"/>
          <w:sz w:val="44"/>
          <w:szCs w:val="44"/>
        </w:rPr>
      </w:pPr>
    </w:p>
    <w:p w14:paraId="60FE47BB">
      <w:pPr>
        <w:adjustRightInd w:val="0"/>
        <w:snapToGrid w:val="0"/>
        <w:spacing w:line="560" w:lineRule="exact"/>
        <w:jc w:val="center"/>
        <w:rPr>
          <w:rFonts w:ascii="Calibri" w:hAnsi="Calibri" w:eastAsia="微软雅黑"/>
          <w:bCs/>
          <w:kern w:val="44"/>
          <w:sz w:val="44"/>
          <w:szCs w:val="44"/>
        </w:rPr>
      </w:pPr>
    </w:p>
    <w:p w14:paraId="48154F11">
      <w:pPr>
        <w:adjustRightInd w:val="0"/>
        <w:snapToGrid w:val="0"/>
        <w:spacing w:line="560" w:lineRule="exact"/>
        <w:jc w:val="center"/>
        <w:rPr>
          <w:rFonts w:ascii="Calibri" w:hAnsi="Calibri" w:eastAsia="微软雅黑"/>
          <w:bCs/>
          <w:kern w:val="44"/>
          <w:sz w:val="44"/>
          <w:szCs w:val="44"/>
        </w:rPr>
      </w:pPr>
    </w:p>
    <w:p w14:paraId="1A7D6607">
      <w:pPr>
        <w:adjustRightInd w:val="0"/>
        <w:snapToGrid w:val="0"/>
        <w:spacing w:line="560" w:lineRule="exact"/>
        <w:jc w:val="center"/>
        <w:rPr>
          <w:rFonts w:ascii="Calibri" w:hAnsi="Calibri" w:eastAsia="微软雅黑"/>
          <w:bCs/>
          <w:kern w:val="44"/>
          <w:sz w:val="44"/>
          <w:szCs w:val="44"/>
        </w:rPr>
      </w:pPr>
    </w:p>
    <w:p w14:paraId="14D89FD4">
      <w:pPr>
        <w:adjustRightInd w:val="0"/>
        <w:snapToGrid w:val="0"/>
        <w:spacing w:line="560" w:lineRule="exact"/>
        <w:jc w:val="center"/>
        <w:rPr>
          <w:rFonts w:ascii="Calibri" w:hAnsi="Calibri" w:eastAsia="微软雅黑"/>
          <w:bCs/>
          <w:kern w:val="44"/>
          <w:sz w:val="44"/>
          <w:szCs w:val="44"/>
        </w:rPr>
      </w:pPr>
    </w:p>
    <w:p w14:paraId="6ECCE689">
      <w:pPr>
        <w:adjustRightInd w:val="0"/>
        <w:snapToGrid w:val="0"/>
        <w:spacing w:line="560" w:lineRule="exact"/>
        <w:jc w:val="center"/>
        <w:rPr>
          <w:rFonts w:ascii="Calibri" w:hAnsi="Calibri" w:eastAsia="微软雅黑"/>
          <w:bCs/>
          <w:kern w:val="44"/>
          <w:sz w:val="44"/>
          <w:szCs w:val="44"/>
        </w:rPr>
      </w:pPr>
    </w:p>
    <w:p w14:paraId="06BDA0CF">
      <w:pPr>
        <w:adjustRightInd w:val="0"/>
        <w:snapToGrid w:val="0"/>
        <w:spacing w:line="560" w:lineRule="exact"/>
        <w:jc w:val="center"/>
        <w:rPr>
          <w:rFonts w:ascii="Calibri" w:hAnsi="Calibri" w:eastAsia="微软雅黑"/>
          <w:bCs/>
          <w:kern w:val="44"/>
          <w:sz w:val="44"/>
          <w:szCs w:val="44"/>
        </w:rPr>
      </w:pPr>
    </w:p>
    <w:p w14:paraId="7F4AD820">
      <w:pPr>
        <w:adjustRightInd w:val="0"/>
        <w:snapToGrid w:val="0"/>
        <w:spacing w:line="560" w:lineRule="exact"/>
        <w:jc w:val="center"/>
        <w:rPr>
          <w:rFonts w:ascii="Calibri" w:hAnsi="Calibri" w:eastAsia="微软雅黑"/>
          <w:bCs/>
          <w:kern w:val="44"/>
          <w:sz w:val="44"/>
          <w:szCs w:val="44"/>
        </w:rPr>
      </w:pPr>
      <w:r>
        <w:rPr>
          <w:rFonts w:hint="eastAsia" w:ascii="黑体" w:hAnsi="黑体" w:eastAsia="黑体" w:cs="黑体"/>
          <w:bCs/>
          <w:kern w:val="44"/>
          <w:sz w:val="44"/>
          <w:szCs w:val="44"/>
        </w:rPr>
        <w:t>第五章 发包人要求</w:t>
      </w:r>
    </w:p>
    <w:p w14:paraId="2331CCF3">
      <w:pPr>
        <w:adjustRightInd w:val="0"/>
        <w:snapToGrid w:val="0"/>
        <w:spacing w:line="560" w:lineRule="exact"/>
        <w:rPr>
          <w:rFonts w:ascii="Calibri" w:hAnsi="Calibri" w:eastAsia="微软雅黑"/>
          <w:bCs/>
          <w:kern w:val="44"/>
          <w:sz w:val="44"/>
          <w:szCs w:val="44"/>
        </w:rPr>
      </w:pPr>
    </w:p>
    <w:p w14:paraId="41644962">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一、承包人需按发包人要求在规定时间内取得土地批文及相关手续资料，具体时间以合同约定为准。</w:t>
      </w:r>
    </w:p>
    <w:p w14:paraId="026D2C52">
      <w:pPr>
        <w:widowControl/>
        <w:spacing w:line="480" w:lineRule="exact"/>
        <w:ind w:firstLine="643" w:firstLineChars="200"/>
        <w:jc w:val="left"/>
        <w:rPr>
          <w:rFonts w:ascii="黑体" w:hAnsi="黑体" w:eastAsia="黑体" w:cs="黑体"/>
          <w:b/>
          <w:bCs/>
          <w:sz w:val="32"/>
          <w:szCs w:val="32"/>
        </w:rPr>
      </w:pPr>
    </w:p>
    <w:p w14:paraId="5D8374E0">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二、项目实施过程中如发生政策调整、或因承包范围内拟报批土地存在历史遗留、违法用地等相关问题的，由承包人自行与相关职能部门沟通协调解决，发包人不再新增任何其他服务费用。</w:t>
      </w:r>
    </w:p>
    <w:p w14:paraId="53CF0BFE">
      <w:pPr>
        <w:widowControl/>
        <w:spacing w:line="480" w:lineRule="exact"/>
        <w:ind w:firstLine="643" w:firstLineChars="200"/>
        <w:jc w:val="left"/>
        <w:rPr>
          <w:rFonts w:ascii="黑体" w:hAnsi="黑体" w:eastAsia="黑体" w:cs="黑体"/>
          <w:b/>
          <w:bCs/>
          <w:sz w:val="32"/>
          <w:szCs w:val="32"/>
        </w:rPr>
      </w:pPr>
    </w:p>
    <w:p w14:paraId="61D69F57">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三、本项目采用风险代理合作模式，在承包人未完成合同约定服务内容及取得土地批文前，发包人不支付任何服务费用。承包人在完成合同约定全部服务内容后，由发包人在一个月内一次性支付全部服务费用。</w:t>
      </w:r>
    </w:p>
    <w:p w14:paraId="3BFC51CE">
      <w:pPr>
        <w:widowControl/>
        <w:spacing w:line="480" w:lineRule="exact"/>
        <w:ind w:firstLine="643" w:firstLineChars="200"/>
        <w:jc w:val="left"/>
        <w:rPr>
          <w:rFonts w:ascii="黑体" w:hAnsi="黑体" w:eastAsia="黑体" w:cs="黑体"/>
          <w:b/>
          <w:bCs/>
          <w:sz w:val="32"/>
          <w:szCs w:val="32"/>
        </w:rPr>
      </w:pPr>
    </w:p>
    <w:p w14:paraId="79141415">
      <w:pPr>
        <w:pStyle w:val="24"/>
        <w:rPr>
          <w:color w:val="auto"/>
        </w:rPr>
      </w:pPr>
    </w:p>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4E222C-9EE8-41A5-9FA6-CE1AA3D04B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DF940A6-6A8A-413B-B923-01C47413E7DF}"/>
  </w:font>
  <w:font w:name="微软雅黑">
    <w:panose1 w:val="020B0503020204020204"/>
    <w:charset w:val="86"/>
    <w:family w:val="swiss"/>
    <w:pitch w:val="default"/>
    <w:sig w:usb0="80000287" w:usb1="2ACF3C50" w:usb2="00000016" w:usb3="00000000" w:csb0="0004001F" w:csb1="00000000"/>
    <w:embedRegular r:id="rId3" w:fontKey="{476C5BC9-D1F0-4B74-98CD-F645929EDFCD}"/>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4" w:fontKey="{62BF1D57-2104-4C05-992C-843BB3BDF784}"/>
  </w:font>
  <w:font w:name="方正小标宋_GBK">
    <w:panose1 w:val="02000000000000000000"/>
    <w:charset w:val="86"/>
    <w:family w:val="auto"/>
    <w:pitch w:val="default"/>
    <w:sig w:usb0="A00002BF" w:usb1="38CF7CFA" w:usb2="00082016" w:usb3="00000000" w:csb0="00040001" w:csb1="00000000"/>
    <w:embedRegular r:id="rId5" w:fontKey="{34F5CF38-A248-4838-BFD2-D96FCDA61C15}"/>
  </w:font>
  <w:font w:name="华文中宋">
    <w:panose1 w:val="02010600040101010101"/>
    <w:charset w:val="86"/>
    <w:family w:val="auto"/>
    <w:pitch w:val="default"/>
    <w:sig w:usb0="00000287" w:usb1="080F0000" w:usb2="00000000" w:usb3="00000000" w:csb0="0004009F" w:csb1="DFD70000"/>
    <w:embedRegular r:id="rId6" w:fontKey="{AB4B1796-AFC1-4FB8-B517-A35AFE089AD8}"/>
  </w:font>
  <w:font w:name="仿宋">
    <w:panose1 w:val="02010609060101010101"/>
    <w:charset w:val="86"/>
    <w:family w:val="modern"/>
    <w:pitch w:val="default"/>
    <w:sig w:usb0="800002BF" w:usb1="38CF7CFA" w:usb2="00000016" w:usb3="00000000" w:csb0="00040001" w:csb1="00000000"/>
    <w:embedRegular r:id="rId7" w:fontKey="{2ADFDA0C-2DCA-4362-9E3F-5216C2C0644E}"/>
  </w:font>
  <w:font w:name="华文仿宋">
    <w:panose1 w:val="02010600040101010101"/>
    <w:charset w:val="86"/>
    <w:family w:val="auto"/>
    <w:pitch w:val="default"/>
    <w:sig w:usb0="00000287" w:usb1="080F0000" w:usb2="00000000" w:usb3="00000000" w:csb0="0004009F" w:csb1="DFD70000"/>
    <w:embedRegular r:id="rId8" w:fontKey="{CB32B473-43D3-47EF-B457-65D7E4EA802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E289C">
    <w:pPr>
      <w:pStyle w:val="1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17839208"/>
                          </w:sdtPr>
                          <w:sdtContent>
                            <w:p w14:paraId="6B223246">
                              <w:pPr>
                                <w:pStyle w:val="14"/>
                                <w:jc w:val="center"/>
                              </w:pPr>
                              <w:r>
                                <w:fldChar w:fldCharType="begin"/>
                              </w:r>
                              <w:r>
                                <w:instrText xml:space="preserve">PAGE   \* MERGEFORMAT</w:instrText>
                              </w:r>
                              <w:r>
                                <w:fldChar w:fldCharType="separate"/>
                              </w:r>
                              <w:r>
                                <w:rPr>
                                  <w:lang w:val="zh-CN"/>
                                </w:rPr>
                                <w:t>1</w:t>
                              </w:r>
                              <w:r>
                                <w:fldChar w:fldCharType="end"/>
                              </w:r>
                            </w:p>
                          </w:sdtContent>
                        </w:sdt>
                        <w:p w14:paraId="1EE47BE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017839208"/>
                    </w:sdtPr>
                    <w:sdtContent>
                      <w:p w14:paraId="6B223246">
                        <w:pPr>
                          <w:pStyle w:val="14"/>
                          <w:jc w:val="center"/>
                        </w:pPr>
                        <w:r>
                          <w:fldChar w:fldCharType="begin"/>
                        </w:r>
                        <w:r>
                          <w:instrText xml:space="preserve">PAGE   \* MERGEFORMAT</w:instrText>
                        </w:r>
                        <w:r>
                          <w:fldChar w:fldCharType="separate"/>
                        </w:r>
                        <w:r>
                          <w:rPr>
                            <w:lang w:val="zh-CN"/>
                          </w:rPr>
                          <w:t>1</w:t>
                        </w:r>
                        <w:r>
                          <w:fldChar w:fldCharType="end"/>
                        </w:r>
                      </w:p>
                    </w:sdtContent>
                  </w:sdt>
                  <w:p w14:paraId="1EE47BE9"/>
                </w:txbxContent>
              </v:textbox>
            </v:shape>
          </w:pict>
        </mc:Fallback>
      </mc:AlternateContent>
    </w:r>
  </w:p>
  <w:p w14:paraId="6885D286">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2186A">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0F607">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9BCEA5">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A9BCEA5">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EDF5F">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32B913">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F32B913">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AB966">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CA91EB">
                          <w:pPr>
                            <w:pStyle w:val="14"/>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6CA91EB">
                    <w:pPr>
                      <w:pStyle w:val="14"/>
                    </w:pPr>
                    <w:r>
                      <w:fldChar w:fldCharType="begin"/>
                    </w:r>
                    <w:r>
                      <w:instrText xml:space="preserve"> PAGE  \* MERGEFORMAT </w:instrText>
                    </w:r>
                    <w:r>
                      <w:fldChar w:fldCharType="separate"/>
                    </w:r>
                    <w:r>
                      <w:t>24</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7F8158">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17F8158">
                    <w:pPr>
                      <w:pStyle w:val="14"/>
                    </w:pP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84A40">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676FA">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C1161">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37A51">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641C7">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FF5EA2"/>
    <w:multiLevelType w:val="singleLevel"/>
    <w:tmpl w:val="78FF5EA2"/>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2NGYwM2FjOWQyMjFlOGExN2FmNDYxNjkyMjFlNzQifQ=="/>
    <w:docVar w:name="KGWebUrl" w:val="http://oa.hxamc.com/weaver/weaver.file.FileDownloadForNews?uuid=9c164243-e6d6-4480-b6c4-c35638086cd4&amp;fileid=130338&amp;type=document&amp;isofficeview=0"/>
    <w:docVar w:name="KSO_WPS_MARK_KEY" w:val="b07ed3d6-e0ac-4279-b3a0-b07b1f14fe1f"/>
  </w:docVars>
  <w:rsids>
    <w:rsidRoot w:val="6E8513F5"/>
    <w:rsid w:val="000273CC"/>
    <w:rsid w:val="00125861"/>
    <w:rsid w:val="00200B17"/>
    <w:rsid w:val="002C16F5"/>
    <w:rsid w:val="004E2611"/>
    <w:rsid w:val="00577CA6"/>
    <w:rsid w:val="006275E2"/>
    <w:rsid w:val="00727D87"/>
    <w:rsid w:val="00942B50"/>
    <w:rsid w:val="00953D9C"/>
    <w:rsid w:val="0097492C"/>
    <w:rsid w:val="009E7C7D"/>
    <w:rsid w:val="009F195F"/>
    <w:rsid w:val="00AA2445"/>
    <w:rsid w:val="00CF1D6C"/>
    <w:rsid w:val="00EF7950"/>
    <w:rsid w:val="011A24F4"/>
    <w:rsid w:val="011E3478"/>
    <w:rsid w:val="0137758F"/>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5451806"/>
    <w:rsid w:val="056902D2"/>
    <w:rsid w:val="0571302A"/>
    <w:rsid w:val="05756DE3"/>
    <w:rsid w:val="057D69E2"/>
    <w:rsid w:val="05B1370D"/>
    <w:rsid w:val="05B60A3D"/>
    <w:rsid w:val="05CD36DC"/>
    <w:rsid w:val="061F0AE6"/>
    <w:rsid w:val="063127B9"/>
    <w:rsid w:val="06392055"/>
    <w:rsid w:val="064222D0"/>
    <w:rsid w:val="06500E91"/>
    <w:rsid w:val="06C5443F"/>
    <w:rsid w:val="06D15558"/>
    <w:rsid w:val="06DC2725"/>
    <w:rsid w:val="06E96A95"/>
    <w:rsid w:val="06FB7003"/>
    <w:rsid w:val="07212609"/>
    <w:rsid w:val="076D7821"/>
    <w:rsid w:val="079254DA"/>
    <w:rsid w:val="080923AB"/>
    <w:rsid w:val="081E4F5F"/>
    <w:rsid w:val="0882284B"/>
    <w:rsid w:val="08C92C2E"/>
    <w:rsid w:val="08D35DAA"/>
    <w:rsid w:val="08ED1EAA"/>
    <w:rsid w:val="090F782C"/>
    <w:rsid w:val="093F333A"/>
    <w:rsid w:val="09715E3C"/>
    <w:rsid w:val="097737F5"/>
    <w:rsid w:val="098B7BB8"/>
    <w:rsid w:val="09A514F4"/>
    <w:rsid w:val="09A51D4C"/>
    <w:rsid w:val="09B352D3"/>
    <w:rsid w:val="09C20233"/>
    <w:rsid w:val="09D45935"/>
    <w:rsid w:val="0A1B478D"/>
    <w:rsid w:val="0A3A2269"/>
    <w:rsid w:val="0A8245A3"/>
    <w:rsid w:val="0A95265E"/>
    <w:rsid w:val="0B0623DF"/>
    <w:rsid w:val="0B220922"/>
    <w:rsid w:val="0B5605CC"/>
    <w:rsid w:val="0B5F64B2"/>
    <w:rsid w:val="0BBA3B3F"/>
    <w:rsid w:val="0BC1013B"/>
    <w:rsid w:val="0BC11EE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C05FA"/>
    <w:rsid w:val="0F711E78"/>
    <w:rsid w:val="0FB0474F"/>
    <w:rsid w:val="103F3D25"/>
    <w:rsid w:val="104C68AC"/>
    <w:rsid w:val="10CA0744"/>
    <w:rsid w:val="11160F29"/>
    <w:rsid w:val="11226F4D"/>
    <w:rsid w:val="112460E6"/>
    <w:rsid w:val="112D6B93"/>
    <w:rsid w:val="115F51E1"/>
    <w:rsid w:val="121F3E0E"/>
    <w:rsid w:val="123C43E8"/>
    <w:rsid w:val="125267B3"/>
    <w:rsid w:val="127952CC"/>
    <w:rsid w:val="12861ED5"/>
    <w:rsid w:val="12A329EB"/>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C72B9B"/>
    <w:rsid w:val="16ED6288"/>
    <w:rsid w:val="16F82EC2"/>
    <w:rsid w:val="172577D0"/>
    <w:rsid w:val="172850DA"/>
    <w:rsid w:val="174F05A1"/>
    <w:rsid w:val="177D53E4"/>
    <w:rsid w:val="177D7366"/>
    <w:rsid w:val="17D24C75"/>
    <w:rsid w:val="17F727BA"/>
    <w:rsid w:val="17F7717D"/>
    <w:rsid w:val="1806190D"/>
    <w:rsid w:val="181D494B"/>
    <w:rsid w:val="18761BDB"/>
    <w:rsid w:val="18812545"/>
    <w:rsid w:val="18BC5F12"/>
    <w:rsid w:val="18BD1C8B"/>
    <w:rsid w:val="18D22DC9"/>
    <w:rsid w:val="18E13BCB"/>
    <w:rsid w:val="18EE62E8"/>
    <w:rsid w:val="19031D93"/>
    <w:rsid w:val="190F698A"/>
    <w:rsid w:val="193066BD"/>
    <w:rsid w:val="19474B83"/>
    <w:rsid w:val="195205A1"/>
    <w:rsid w:val="19925AEB"/>
    <w:rsid w:val="19AF29F7"/>
    <w:rsid w:val="19AF4536"/>
    <w:rsid w:val="19B6182A"/>
    <w:rsid w:val="19D35C0A"/>
    <w:rsid w:val="19EF24A3"/>
    <w:rsid w:val="1A364C38"/>
    <w:rsid w:val="1A5A58B6"/>
    <w:rsid w:val="1A687CD6"/>
    <w:rsid w:val="1A8E48BD"/>
    <w:rsid w:val="1AF35C55"/>
    <w:rsid w:val="1B027E29"/>
    <w:rsid w:val="1B1E5B1F"/>
    <w:rsid w:val="1B456946"/>
    <w:rsid w:val="1B4F51DF"/>
    <w:rsid w:val="1B6D0ED3"/>
    <w:rsid w:val="1B7E1BA5"/>
    <w:rsid w:val="1B7F06C9"/>
    <w:rsid w:val="1BA86C22"/>
    <w:rsid w:val="1BC3660E"/>
    <w:rsid w:val="1C0F6816"/>
    <w:rsid w:val="1C3A159B"/>
    <w:rsid w:val="1C665534"/>
    <w:rsid w:val="1C7020CB"/>
    <w:rsid w:val="1CC93433"/>
    <w:rsid w:val="1CCE7468"/>
    <w:rsid w:val="1CD87093"/>
    <w:rsid w:val="1D0450E2"/>
    <w:rsid w:val="1D185B91"/>
    <w:rsid w:val="1D1C3424"/>
    <w:rsid w:val="1D270E4C"/>
    <w:rsid w:val="1D497F91"/>
    <w:rsid w:val="1D4F5CE8"/>
    <w:rsid w:val="1D6E4A05"/>
    <w:rsid w:val="1D743260"/>
    <w:rsid w:val="1DA227A9"/>
    <w:rsid w:val="1DBF79E1"/>
    <w:rsid w:val="1DFB128B"/>
    <w:rsid w:val="1E256308"/>
    <w:rsid w:val="1E3F4B15"/>
    <w:rsid w:val="1E40188A"/>
    <w:rsid w:val="1E6F3A27"/>
    <w:rsid w:val="1E763AC1"/>
    <w:rsid w:val="1E8F5E77"/>
    <w:rsid w:val="1E92030E"/>
    <w:rsid w:val="1ED45CAB"/>
    <w:rsid w:val="1EDE45FC"/>
    <w:rsid w:val="1F52137F"/>
    <w:rsid w:val="1F5570C1"/>
    <w:rsid w:val="1F576995"/>
    <w:rsid w:val="1F811C64"/>
    <w:rsid w:val="1FA672D2"/>
    <w:rsid w:val="1FAD0CAB"/>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22E3E55"/>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AE1AE2"/>
    <w:rsid w:val="24DD793C"/>
    <w:rsid w:val="24FA29B1"/>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215C13"/>
    <w:rsid w:val="283346EC"/>
    <w:rsid w:val="287A2A85"/>
    <w:rsid w:val="2886653D"/>
    <w:rsid w:val="28956780"/>
    <w:rsid w:val="28A54C15"/>
    <w:rsid w:val="28B342EE"/>
    <w:rsid w:val="28CD7CC8"/>
    <w:rsid w:val="28E26544"/>
    <w:rsid w:val="28F2772E"/>
    <w:rsid w:val="28F416F8"/>
    <w:rsid w:val="290E4B79"/>
    <w:rsid w:val="2916341D"/>
    <w:rsid w:val="292956A6"/>
    <w:rsid w:val="29424212"/>
    <w:rsid w:val="294C3CAC"/>
    <w:rsid w:val="295754C9"/>
    <w:rsid w:val="29733D0B"/>
    <w:rsid w:val="29855014"/>
    <w:rsid w:val="29D054FB"/>
    <w:rsid w:val="29F71279"/>
    <w:rsid w:val="2A07200A"/>
    <w:rsid w:val="2A105969"/>
    <w:rsid w:val="2A107348"/>
    <w:rsid w:val="2AA0743E"/>
    <w:rsid w:val="2AAE2211"/>
    <w:rsid w:val="2ABD2874"/>
    <w:rsid w:val="2ACE06A4"/>
    <w:rsid w:val="2AE15CAC"/>
    <w:rsid w:val="2B213A70"/>
    <w:rsid w:val="2B295022"/>
    <w:rsid w:val="2B3D7387"/>
    <w:rsid w:val="2B5B780D"/>
    <w:rsid w:val="2B74267D"/>
    <w:rsid w:val="2B7B4B38"/>
    <w:rsid w:val="2BC01D66"/>
    <w:rsid w:val="2C1A1476"/>
    <w:rsid w:val="2C2E0A7D"/>
    <w:rsid w:val="2C364F00"/>
    <w:rsid w:val="2C506C46"/>
    <w:rsid w:val="2C5E4001"/>
    <w:rsid w:val="2CA12B77"/>
    <w:rsid w:val="2CC74E5B"/>
    <w:rsid w:val="2CE57AC3"/>
    <w:rsid w:val="2CE85495"/>
    <w:rsid w:val="2CED6B8B"/>
    <w:rsid w:val="2CF577ED"/>
    <w:rsid w:val="2D046F57"/>
    <w:rsid w:val="2D3175C6"/>
    <w:rsid w:val="2D355E3C"/>
    <w:rsid w:val="2D4A7B39"/>
    <w:rsid w:val="2D57250A"/>
    <w:rsid w:val="2D7245D7"/>
    <w:rsid w:val="2DC07DFB"/>
    <w:rsid w:val="2DF83A39"/>
    <w:rsid w:val="2DFA2441"/>
    <w:rsid w:val="2DFD4BAB"/>
    <w:rsid w:val="2E0F73E1"/>
    <w:rsid w:val="2E1169DA"/>
    <w:rsid w:val="2E1563DF"/>
    <w:rsid w:val="2E2A34C6"/>
    <w:rsid w:val="2E3F51C4"/>
    <w:rsid w:val="2E463EBE"/>
    <w:rsid w:val="2E4A0987"/>
    <w:rsid w:val="2EBE2687"/>
    <w:rsid w:val="2F08082A"/>
    <w:rsid w:val="2F104226"/>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BE19CB"/>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33E8E"/>
    <w:rsid w:val="357A6B67"/>
    <w:rsid w:val="358E5AF3"/>
    <w:rsid w:val="35CD57AB"/>
    <w:rsid w:val="35EE06C2"/>
    <w:rsid w:val="35FC6420"/>
    <w:rsid w:val="369752F7"/>
    <w:rsid w:val="36BD11F9"/>
    <w:rsid w:val="36E0307B"/>
    <w:rsid w:val="371B60A2"/>
    <w:rsid w:val="37495343"/>
    <w:rsid w:val="37515F68"/>
    <w:rsid w:val="37647A49"/>
    <w:rsid w:val="37712AB1"/>
    <w:rsid w:val="378431AA"/>
    <w:rsid w:val="37A91900"/>
    <w:rsid w:val="37EA0AA2"/>
    <w:rsid w:val="382014AF"/>
    <w:rsid w:val="388C54AA"/>
    <w:rsid w:val="38DE5291"/>
    <w:rsid w:val="3916393F"/>
    <w:rsid w:val="3926472A"/>
    <w:rsid w:val="394B239C"/>
    <w:rsid w:val="396226AE"/>
    <w:rsid w:val="397E1BE3"/>
    <w:rsid w:val="39924D42"/>
    <w:rsid w:val="399F56D1"/>
    <w:rsid w:val="39D63004"/>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8907CC"/>
    <w:rsid w:val="3B9A612F"/>
    <w:rsid w:val="3B9E4539"/>
    <w:rsid w:val="3BBE3383"/>
    <w:rsid w:val="3BC203D3"/>
    <w:rsid w:val="3BC23901"/>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8E7387"/>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09B598F"/>
    <w:rsid w:val="40A350A0"/>
    <w:rsid w:val="413B4B1F"/>
    <w:rsid w:val="4149060F"/>
    <w:rsid w:val="41531E07"/>
    <w:rsid w:val="416074D3"/>
    <w:rsid w:val="4163290A"/>
    <w:rsid w:val="416760A6"/>
    <w:rsid w:val="41760AA5"/>
    <w:rsid w:val="41967946"/>
    <w:rsid w:val="41CE268F"/>
    <w:rsid w:val="41DB1CB4"/>
    <w:rsid w:val="41F076C9"/>
    <w:rsid w:val="41F60AD4"/>
    <w:rsid w:val="42311E19"/>
    <w:rsid w:val="42914579"/>
    <w:rsid w:val="429B2C49"/>
    <w:rsid w:val="42C54FDF"/>
    <w:rsid w:val="42D2382D"/>
    <w:rsid w:val="42EC2600"/>
    <w:rsid w:val="430A0B4C"/>
    <w:rsid w:val="433A1BBF"/>
    <w:rsid w:val="43497172"/>
    <w:rsid w:val="434B6EF0"/>
    <w:rsid w:val="43C83EB2"/>
    <w:rsid w:val="43FE2FD4"/>
    <w:rsid w:val="445B2CE2"/>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1F398D"/>
    <w:rsid w:val="47226FD9"/>
    <w:rsid w:val="47472F21"/>
    <w:rsid w:val="475C698F"/>
    <w:rsid w:val="479A77C1"/>
    <w:rsid w:val="47AD2F03"/>
    <w:rsid w:val="47B24BA1"/>
    <w:rsid w:val="47E55BC7"/>
    <w:rsid w:val="47FE634A"/>
    <w:rsid w:val="4836117E"/>
    <w:rsid w:val="483D34D7"/>
    <w:rsid w:val="484F781F"/>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832993"/>
    <w:rsid w:val="4B897627"/>
    <w:rsid w:val="4C196BFC"/>
    <w:rsid w:val="4C687B84"/>
    <w:rsid w:val="4C6E6818"/>
    <w:rsid w:val="4D2C4621"/>
    <w:rsid w:val="4D4C15F7"/>
    <w:rsid w:val="4D6D36A4"/>
    <w:rsid w:val="4D8C33FE"/>
    <w:rsid w:val="4DC66910"/>
    <w:rsid w:val="4DD1609C"/>
    <w:rsid w:val="4DDF1CAE"/>
    <w:rsid w:val="4DF64E7D"/>
    <w:rsid w:val="4E492E79"/>
    <w:rsid w:val="4E521354"/>
    <w:rsid w:val="4E604FB7"/>
    <w:rsid w:val="4EAC01FC"/>
    <w:rsid w:val="4EB2061D"/>
    <w:rsid w:val="4EF41136"/>
    <w:rsid w:val="4EFA0F67"/>
    <w:rsid w:val="4F2C7509"/>
    <w:rsid w:val="4F566175"/>
    <w:rsid w:val="4F635353"/>
    <w:rsid w:val="4F897338"/>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B834F4"/>
    <w:rsid w:val="52DB4C0C"/>
    <w:rsid w:val="530F10A1"/>
    <w:rsid w:val="53691386"/>
    <w:rsid w:val="538452A3"/>
    <w:rsid w:val="53BE3F28"/>
    <w:rsid w:val="53EF6DA5"/>
    <w:rsid w:val="544B7B6A"/>
    <w:rsid w:val="547E5CF2"/>
    <w:rsid w:val="549D01C5"/>
    <w:rsid w:val="54A0435F"/>
    <w:rsid w:val="54A60154"/>
    <w:rsid w:val="54F40D0A"/>
    <w:rsid w:val="55382BA4"/>
    <w:rsid w:val="5593065D"/>
    <w:rsid w:val="55BE4C30"/>
    <w:rsid w:val="55D7555A"/>
    <w:rsid w:val="55E0078B"/>
    <w:rsid w:val="560324CA"/>
    <w:rsid w:val="563A7E9B"/>
    <w:rsid w:val="567E2550"/>
    <w:rsid w:val="56AB2B47"/>
    <w:rsid w:val="56F15EAF"/>
    <w:rsid w:val="57201787"/>
    <w:rsid w:val="57305E0A"/>
    <w:rsid w:val="575E22AF"/>
    <w:rsid w:val="57B00D9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C204A5"/>
    <w:rsid w:val="5CF3349A"/>
    <w:rsid w:val="5D041624"/>
    <w:rsid w:val="5D0C00B7"/>
    <w:rsid w:val="5D3545F3"/>
    <w:rsid w:val="5D495005"/>
    <w:rsid w:val="5D901546"/>
    <w:rsid w:val="5D916C44"/>
    <w:rsid w:val="5D9A471F"/>
    <w:rsid w:val="5DD47E86"/>
    <w:rsid w:val="5DE56DB4"/>
    <w:rsid w:val="5E1D1AE9"/>
    <w:rsid w:val="5E850121"/>
    <w:rsid w:val="5E9D6065"/>
    <w:rsid w:val="5EED299C"/>
    <w:rsid w:val="5EFE0303"/>
    <w:rsid w:val="5F114560"/>
    <w:rsid w:val="5F52528A"/>
    <w:rsid w:val="5F747934"/>
    <w:rsid w:val="5F872946"/>
    <w:rsid w:val="5F933F51"/>
    <w:rsid w:val="5FEC48FC"/>
    <w:rsid w:val="601654D5"/>
    <w:rsid w:val="60261490"/>
    <w:rsid w:val="603658A5"/>
    <w:rsid w:val="60A62FEE"/>
    <w:rsid w:val="60AA5873"/>
    <w:rsid w:val="60AC4BD0"/>
    <w:rsid w:val="615564D1"/>
    <w:rsid w:val="61565DA5"/>
    <w:rsid w:val="61601A54"/>
    <w:rsid w:val="617D322B"/>
    <w:rsid w:val="61B72597"/>
    <w:rsid w:val="61D770D4"/>
    <w:rsid w:val="61DE0EB4"/>
    <w:rsid w:val="62154B16"/>
    <w:rsid w:val="62324A13"/>
    <w:rsid w:val="6256327E"/>
    <w:rsid w:val="62F31AFE"/>
    <w:rsid w:val="6320666B"/>
    <w:rsid w:val="6323442F"/>
    <w:rsid w:val="63471E49"/>
    <w:rsid w:val="634F4151"/>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647071F"/>
    <w:rsid w:val="664E34EF"/>
    <w:rsid w:val="66822308"/>
    <w:rsid w:val="66C73B2F"/>
    <w:rsid w:val="67027FFB"/>
    <w:rsid w:val="670A5668"/>
    <w:rsid w:val="671F0122"/>
    <w:rsid w:val="67720763"/>
    <w:rsid w:val="677A27ED"/>
    <w:rsid w:val="6799749C"/>
    <w:rsid w:val="67BD6B7E"/>
    <w:rsid w:val="67E51DC5"/>
    <w:rsid w:val="680D70EE"/>
    <w:rsid w:val="68362271"/>
    <w:rsid w:val="68541290"/>
    <w:rsid w:val="6867713B"/>
    <w:rsid w:val="68695DE6"/>
    <w:rsid w:val="68816331"/>
    <w:rsid w:val="68BA0AEE"/>
    <w:rsid w:val="68BB3DB9"/>
    <w:rsid w:val="68ED02CC"/>
    <w:rsid w:val="68F55EA4"/>
    <w:rsid w:val="69110F2F"/>
    <w:rsid w:val="69623539"/>
    <w:rsid w:val="696C1C50"/>
    <w:rsid w:val="69763488"/>
    <w:rsid w:val="69782D5D"/>
    <w:rsid w:val="69955386"/>
    <w:rsid w:val="69E44896"/>
    <w:rsid w:val="6A65682A"/>
    <w:rsid w:val="6A8C5653"/>
    <w:rsid w:val="6A90057A"/>
    <w:rsid w:val="6A9E4A45"/>
    <w:rsid w:val="6ACB15B2"/>
    <w:rsid w:val="6ACB6C4D"/>
    <w:rsid w:val="6AF428B7"/>
    <w:rsid w:val="6AFB3C45"/>
    <w:rsid w:val="6B00125C"/>
    <w:rsid w:val="6B2333EC"/>
    <w:rsid w:val="6B3B4041"/>
    <w:rsid w:val="6B5C52B4"/>
    <w:rsid w:val="6B7C40B1"/>
    <w:rsid w:val="6B9366F7"/>
    <w:rsid w:val="6BBA57F8"/>
    <w:rsid w:val="6BDD334B"/>
    <w:rsid w:val="6BFF59B7"/>
    <w:rsid w:val="6C19757C"/>
    <w:rsid w:val="6C2172E3"/>
    <w:rsid w:val="6C674161"/>
    <w:rsid w:val="6C9B184C"/>
    <w:rsid w:val="6CB83AF0"/>
    <w:rsid w:val="6CC62031"/>
    <w:rsid w:val="6CCD7863"/>
    <w:rsid w:val="6CE41A5D"/>
    <w:rsid w:val="6D4A2B29"/>
    <w:rsid w:val="6D884382"/>
    <w:rsid w:val="6D9E2FAE"/>
    <w:rsid w:val="6DB93944"/>
    <w:rsid w:val="6DB97361"/>
    <w:rsid w:val="6DEE7A91"/>
    <w:rsid w:val="6E007112"/>
    <w:rsid w:val="6E5F7886"/>
    <w:rsid w:val="6E8513F5"/>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9A01E8"/>
    <w:rsid w:val="72E64B19"/>
    <w:rsid w:val="72E72D01"/>
    <w:rsid w:val="73274D6C"/>
    <w:rsid w:val="7344188A"/>
    <w:rsid w:val="734750AB"/>
    <w:rsid w:val="736305DA"/>
    <w:rsid w:val="73E41D0B"/>
    <w:rsid w:val="73F7090D"/>
    <w:rsid w:val="73F90F3E"/>
    <w:rsid w:val="743133E3"/>
    <w:rsid w:val="744D3038"/>
    <w:rsid w:val="747F2F2B"/>
    <w:rsid w:val="74C01A5C"/>
    <w:rsid w:val="74C13209"/>
    <w:rsid w:val="74F72384"/>
    <w:rsid w:val="74FB3901"/>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B27C24"/>
    <w:rsid w:val="77E872FF"/>
    <w:rsid w:val="780D320A"/>
    <w:rsid w:val="781B2D3D"/>
    <w:rsid w:val="783A5FA7"/>
    <w:rsid w:val="78485FF0"/>
    <w:rsid w:val="7859644F"/>
    <w:rsid w:val="788D60F9"/>
    <w:rsid w:val="788F00C3"/>
    <w:rsid w:val="78A07BDA"/>
    <w:rsid w:val="78E33BC5"/>
    <w:rsid w:val="78FF0DA4"/>
    <w:rsid w:val="79687F5D"/>
    <w:rsid w:val="79986B03"/>
    <w:rsid w:val="79E021C9"/>
    <w:rsid w:val="7A230AC3"/>
    <w:rsid w:val="7A434224"/>
    <w:rsid w:val="7A6631DA"/>
    <w:rsid w:val="7A8422E1"/>
    <w:rsid w:val="7A8F6158"/>
    <w:rsid w:val="7A9E283F"/>
    <w:rsid w:val="7ACA62D6"/>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E5692"/>
    <w:rsid w:val="7DE60C95"/>
    <w:rsid w:val="7E092DCD"/>
    <w:rsid w:val="7E1C6DB5"/>
    <w:rsid w:val="7E215319"/>
    <w:rsid w:val="7E2412AD"/>
    <w:rsid w:val="7E5535E0"/>
    <w:rsid w:val="7E7347A5"/>
    <w:rsid w:val="7E9C0FCE"/>
    <w:rsid w:val="7EB90B73"/>
    <w:rsid w:val="7ECB1EA2"/>
    <w:rsid w:val="7EEC7FF7"/>
    <w:rsid w:val="7F201723"/>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微软雅黑"/>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next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alloon Text"/>
    <w:basedOn w:val="1"/>
    <w:link w:val="37"/>
    <w:qFormat/>
    <w:uiPriority w:val="0"/>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toc 2"/>
    <w:basedOn w:val="1"/>
    <w:next w:val="1"/>
    <w:qFormat/>
    <w:uiPriority w:val="0"/>
    <w:pPr>
      <w:ind w:left="420" w:leftChars="200"/>
    </w:p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2"/>
    <w:basedOn w:val="8"/>
    <w:next w:val="6"/>
    <w:qFormat/>
    <w:uiPriority w:val="0"/>
    <w:pPr>
      <w:ind w:firstLine="420" w:firstLineChars="200"/>
    </w:pPr>
    <w:rPr>
      <w:rFonts w:ascii="宋体"/>
      <w:kern w:val="0"/>
      <w:sz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批注框文本 字符"/>
    <w:basedOn w:val="20"/>
    <w:link w:val="1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7045</Words>
  <Characters>7360</Characters>
  <Lines>14</Lines>
  <Paragraphs>18</Paragraphs>
  <TotalTime>4</TotalTime>
  <ScaleCrop>false</ScaleCrop>
  <LinksUpToDate>false</LinksUpToDate>
  <CharactersWithSpaces>7952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2025-02-11T08:05:00Z</dcterms:created>
  <dc:creator>Administrator</dc:creator>
  <cp:lastModifiedBy>_盟</cp:lastModifiedBy>
  <cp:lastPrinted>2024-12-13T02:38:00Z</cp:lastPrinted>
  <dcterms:modified xsi:type="dcterms:W3CDTF">2025-02-18T09:24:12Z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859F3894571849B28F68AEB4F73D40FE_13</vt:lpwstr>
  </property>
  <property fmtid="{D5CDD505-2E9C-101B-9397-08002B2CF9AE}" pid="4" name="KSOTemplateDocerSaveRecord">
    <vt:lpwstr>eyJoZGlkIjoiMTUwYzFjZWJkYjdiZWNiZjcwNTc1YmM2MWY5NzZmMjkiLCJ1c2VySWQiOiIyNjI5NTYyMTEifQ==</vt:lpwstr>
  </property>
</Properties>
</file>